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78D" w:rsidRPr="00935C55" w:rsidRDefault="000A678D" w:rsidP="000A678D">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right"/>
        <w:rPr>
          <w:bCs/>
        </w:rPr>
      </w:pPr>
      <w:r w:rsidRPr="00935C55">
        <w:rPr>
          <w:bCs/>
        </w:rPr>
        <w:t>Příloha č. 3</w:t>
      </w:r>
    </w:p>
    <w:p w:rsidR="00AB5681" w:rsidRPr="00935C55" w:rsidRDefault="00AB5681" w:rsidP="000E47C8">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center"/>
        <w:rPr>
          <w:b/>
          <w:bCs/>
        </w:rPr>
      </w:pPr>
      <w:r w:rsidRPr="00935C55">
        <w:rPr>
          <w:b/>
          <w:bCs/>
        </w:rPr>
        <w:t>Kupní smlouva</w:t>
      </w:r>
    </w:p>
    <w:p w:rsidR="00AB5681" w:rsidRPr="00935C55" w:rsidRDefault="00AB5681" w:rsidP="000E47C8">
      <w:pPr>
        <w:pStyle w:val="Nzev"/>
        <w:pBdr>
          <w:bottom w:val="single" w:sz="6" w:space="1" w:color="auto"/>
        </w:pBdr>
        <w:rPr>
          <w:rFonts w:ascii="Times New Roman" w:hAnsi="Times New Roman"/>
          <w:bCs/>
          <w:sz w:val="24"/>
          <w:szCs w:val="24"/>
        </w:rPr>
      </w:pPr>
      <w:r w:rsidRPr="00935C55">
        <w:rPr>
          <w:rFonts w:ascii="Times New Roman" w:hAnsi="Times New Roman"/>
          <w:bCs/>
          <w:sz w:val="24"/>
          <w:szCs w:val="24"/>
        </w:rPr>
        <w:t xml:space="preserve">uzavřená dle § </w:t>
      </w:r>
      <w:r w:rsidR="00A4510D" w:rsidRPr="00935C55">
        <w:rPr>
          <w:rFonts w:ascii="Times New Roman" w:hAnsi="Times New Roman"/>
          <w:bCs/>
          <w:sz w:val="24"/>
          <w:szCs w:val="24"/>
          <w:lang w:val="cs-CZ"/>
        </w:rPr>
        <w:t>2079</w:t>
      </w:r>
      <w:r w:rsidRPr="00935C55">
        <w:rPr>
          <w:rFonts w:ascii="Times New Roman" w:hAnsi="Times New Roman"/>
          <w:bCs/>
          <w:sz w:val="24"/>
          <w:szCs w:val="24"/>
        </w:rPr>
        <w:t xml:space="preserve"> a násl. zákona č. </w:t>
      </w:r>
      <w:r w:rsidR="00A4510D" w:rsidRPr="00935C55">
        <w:rPr>
          <w:rFonts w:ascii="Times New Roman" w:hAnsi="Times New Roman"/>
          <w:bCs/>
          <w:sz w:val="24"/>
          <w:szCs w:val="24"/>
          <w:lang w:val="cs-CZ"/>
        </w:rPr>
        <w:t>89</w:t>
      </w:r>
      <w:r w:rsidRPr="00935C55">
        <w:rPr>
          <w:rFonts w:ascii="Times New Roman" w:hAnsi="Times New Roman"/>
          <w:bCs/>
          <w:sz w:val="24"/>
          <w:szCs w:val="24"/>
        </w:rPr>
        <w:t>/</w:t>
      </w:r>
      <w:r w:rsidR="00A4510D" w:rsidRPr="00935C55">
        <w:rPr>
          <w:rFonts w:ascii="Times New Roman" w:hAnsi="Times New Roman"/>
          <w:bCs/>
          <w:sz w:val="24"/>
          <w:szCs w:val="24"/>
          <w:lang w:val="cs-CZ"/>
        </w:rPr>
        <w:t>2012</w:t>
      </w:r>
      <w:r w:rsidRPr="00935C55">
        <w:rPr>
          <w:rFonts w:ascii="Times New Roman" w:hAnsi="Times New Roman"/>
          <w:bCs/>
          <w:sz w:val="24"/>
          <w:szCs w:val="24"/>
        </w:rPr>
        <w:t xml:space="preserve"> Sb.</w:t>
      </w:r>
      <w:r w:rsidR="00A4510D" w:rsidRPr="00935C55">
        <w:rPr>
          <w:rFonts w:ascii="Times New Roman" w:hAnsi="Times New Roman"/>
          <w:bCs/>
          <w:sz w:val="24"/>
          <w:szCs w:val="24"/>
          <w:lang w:val="cs-CZ"/>
        </w:rPr>
        <w:t>,</w:t>
      </w:r>
      <w:r w:rsidRPr="00935C55">
        <w:rPr>
          <w:rFonts w:ascii="Times New Roman" w:hAnsi="Times New Roman"/>
          <w:bCs/>
          <w:sz w:val="24"/>
          <w:szCs w:val="24"/>
        </w:rPr>
        <w:t xml:space="preserve"> </w:t>
      </w:r>
      <w:r w:rsidR="00AE4E40" w:rsidRPr="00935C55">
        <w:rPr>
          <w:rFonts w:ascii="Times New Roman" w:hAnsi="Times New Roman"/>
          <w:bCs/>
          <w:sz w:val="24"/>
          <w:szCs w:val="24"/>
          <w:lang w:val="cs-CZ"/>
        </w:rPr>
        <w:t>o</w:t>
      </w:r>
      <w:r w:rsidR="00A4510D" w:rsidRPr="00935C55">
        <w:rPr>
          <w:rFonts w:ascii="Times New Roman" w:hAnsi="Times New Roman"/>
          <w:bCs/>
          <w:sz w:val="24"/>
          <w:szCs w:val="24"/>
          <w:lang w:val="cs-CZ"/>
        </w:rPr>
        <w:t>bčanský zákoník v aktuálním znění</w:t>
      </w:r>
    </w:p>
    <w:p w:rsidR="00AB5681" w:rsidRPr="00935C55" w:rsidRDefault="00AB5681" w:rsidP="000E47C8">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center"/>
        <w:rPr>
          <w:bCs/>
        </w:rPr>
      </w:pPr>
    </w:p>
    <w:p w:rsidR="00AB5681" w:rsidRPr="00935C55" w:rsidRDefault="00AB5681" w:rsidP="001B4E1D">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both"/>
        <w:rPr>
          <w:b/>
          <w:bCs/>
        </w:rPr>
      </w:pPr>
    </w:p>
    <w:p w:rsidR="0017762E" w:rsidRPr="00935C55" w:rsidRDefault="0017762E" w:rsidP="00935C55">
      <w:pPr>
        <w:tabs>
          <w:tab w:val="left" w:pos="1985"/>
        </w:tabs>
        <w:jc w:val="both"/>
      </w:pPr>
      <w:r w:rsidRPr="00935C55">
        <w:t xml:space="preserve">Název: </w:t>
      </w:r>
      <w:r w:rsidR="00935C55">
        <w:tab/>
      </w:r>
      <w:r w:rsidRPr="00935C55">
        <w:rPr>
          <w:b/>
        </w:rPr>
        <w:t>Jiráskovo gymnázium, Náchod, Řezníčkova 451</w:t>
      </w:r>
    </w:p>
    <w:p w:rsidR="0017762E" w:rsidRPr="00935C55" w:rsidRDefault="0017762E" w:rsidP="00935C55">
      <w:pPr>
        <w:tabs>
          <w:tab w:val="left" w:pos="1985"/>
        </w:tabs>
        <w:jc w:val="both"/>
      </w:pPr>
      <w:r w:rsidRPr="00935C55">
        <w:t>Sídlo:</w:t>
      </w:r>
      <w:r w:rsidRPr="00935C55">
        <w:tab/>
        <w:t>Řezníčkova 451, 547 44 Náchod</w:t>
      </w:r>
    </w:p>
    <w:p w:rsidR="0017762E" w:rsidRPr="00935C55" w:rsidRDefault="0017762E" w:rsidP="00935C55">
      <w:pPr>
        <w:tabs>
          <w:tab w:val="left" w:pos="1985"/>
        </w:tabs>
        <w:jc w:val="both"/>
      </w:pPr>
      <w:r w:rsidRPr="00935C55">
        <w:t>IČ:</w:t>
      </w:r>
      <w:r w:rsidRPr="00935C55">
        <w:tab/>
        <w:t>48623687</w:t>
      </w:r>
    </w:p>
    <w:p w:rsidR="0017762E" w:rsidRPr="00935C55" w:rsidRDefault="0017762E" w:rsidP="0017762E">
      <w:pPr>
        <w:jc w:val="both"/>
      </w:pPr>
      <w:r w:rsidRPr="00935C55">
        <w:t>bankovní spojení:</w:t>
      </w:r>
    </w:p>
    <w:p w:rsidR="00935C55" w:rsidRPr="00935C55" w:rsidRDefault="00935C55" w:rsidP="00935C55">
      <w:pPr>
        <w:pStyle w:val="Odstavecseseznamem"/>
        <w:numPr>
          <w:ilvl w:val="0"/>
          <w:numId w:val="37"/>
        </w:numPr>
        <w:tabs>
          <w:tab w:val="left" w:pos="1985"/>
          <w:tab w:val="left" w:pos="4536"/>
        </w:tabs>
        <w:ind w:left="1985"/>
        <w:contextualSpacing/>
        <w:jc w:val="both"/>
      </w:pPr>
      <w:r w:rsidRPr="00935C55">
        <w:t>účet č.: 814008773/0300</w:t>
      </w:r>
      <w:r w:rsidRPr="00935C55">
        <w:tab/>
        <w:t>– pro části dodávky hrazené z vlastních prostředků školy</w:t>
      </w:r>
    </w:p>
    <w:p w:rsidR="00935C55" w:rsidRPr="00935C55" w:rsidRDefault="00935C55" w:rsidP="00935C55">
      <w:pPr>
        <w:pStyle w:val="Odstavecseseznamem"/>
        <w:numPr>
          <w:ilvl w:val="0"/>
          <w:numId w:val="37"/>
        </w:numPr>
        <w:tabs>
          <w:tab w:val="left" w:pos="1985"/>
          <w:tab w:val="left" w:pos="4536"/>
        </w:tabs>
        <w:ind w:left="1985"/>
        <w:contextualSpacing/>
        <w:jc w:val="both"/>
      </w:pPr>
      <w:r w:rsidRPr="00935C55">
        <w:t>účet č.: 260829915/0300</w:t>
      </w:r>
      <w:r w:rsidRPr="00935C55">
        <w:tab/>
        <w:t>- pro část dodávky hrazenou z projektu Podpora přírodovědného a technického vzdělávání v Královéhradeckém kraji“, reg. číslo: CZ 1.07/1.1.00/44.0001</w:t>
      </w:r>
    </w:p>
    <w:p w:rsidR="00475798" w:rsidRPr="00935C55" w:rsidRDefault="0017762E" w:rsidP="00935C55">
      <w:pPr>
        <w:tabs>
          <w:tab w:val="left" w:pos="1985"/>
        </w:tabs>
        <w:jc w:val="both"/>
      </w:pPr>
      <w:r w:rsidRPr="00935C55">
        <w:t>zastoupený:</w:t>
      </w:r>
      <w:r w:rsidRPr="00935C55">
        <w:tab/>
        <w:t>Pavlem Škodou, ředitelem školy</w:t>
      </w:r>
    </w:p>
    <w:p w:rsidR="00475798" w:rsidRPr="00935C55" w:rsidRDefault="00475798" w:rsidP="00475798">
      <w:pPr>
        <w:tabs>
          <w:tab w:val="left" w:pos="2835"/>
        </w:tabs>
        <w:spacing w:line="312" w:lineRule="auto"/>
        <w:jc w:val="both"/>
        <w:rPr>
          <w:color w:val="000000"/>
        </w:rPr>
      </w:pPr>
      <w:r w:rsidRPr="00935C55">
        <w:t>(dále jen „</w:t>
      </w:r>
      <w:r w:rsidRPr="00935C55">
        <w:rPr>
          <w:b/>
        </w:rPr>
        <w:t>kupující</w:t>
      </w:r>
      <w:r w:rsidRPr="00935C55">
        <w:t>“)</w:t>
      </w:r>
    </w:p>
    <w:p w:rsidR="00AB5681" w:rsidRPr="00935C55" w:rsidRDefault="00AB5681" w:rsidP="008601C1">
      <w:pPr>
        <w:tabs>
          <w:tab w:val="left" w:pos="2835"/>
        </w:tabs>
        <w:spacing w:line="312" w:lineRule="auto"/>
        <w:jc w:val="both"/>
        <w:rPr>
          <w:color w:val="000000"/>
        </w:rPr>
      </w:pPr>
    </w:p>
    <w:p w:rsidR="00AB5681" w:rsidRPr="00935C55" w:rsidRDefault="00AB5681" w:rsidP="000E47C8">
      <w:pPr>
        <w:pStyle w:val="Nzev"/>
        <w:jc w:val="left"/>
        <w:rPr>
          <w:rFonts w:ascii="Times New Roman" w:hAnsi="Times New Roman"/>
          <w:b/>
          <w:bCs/>
          <w:sz w:val="24"/>
          <w:szCs w:val="24"/>
        </w:rPr>
      </w:pPr>
    </w:p>
    <w:p w:rsidR="00AB5681" w:rsidRPr="00935C55" w:rsidRDefault="00AB5681" w:rsidP="000E47C8">
      <w:pPr>
        <w:pStyle w:val="Nzev"/>
        <w:jc w:val="left"/>
        <w:rPr>
          <w:rFonts w:ascii="Times New Roman" w:hAnsi="Times New Roman"/>
          <w:sz w:val="24"/>
          <w:szCs w:val="24"/>
        </w:rPr>
      </w:pPr>
      <w:r w:rsidRPr="00935C55">
        <w:rPr>
          <w:rFonts w:ascii="Times New Roman" w:hAnsi="Times New Roman"/>
          <w:sz w:val="24"/>
          <w:szCs w:val="24"/>
        </w:rPr>
        <w:t>a</w:t>
      </w:r>
    </w:p>
    <w:p w:rsidR="00AB5681" w:rsidRPr="00935C55" w:rsidRDefault="00AB5681" w:rsidP="000E47C8">
      <w:pPr>
        <w:pStyle w:val="Nzev"/>
        <w:jc w:val="left"/>
        <w:rPr>
          <w:rFonts w:ascii="Times New Roman" w:hAnsi="Times New Roman"/>
          <w:sz w:val="24"/>
          <w:szCs w:val="24"/>
        </w:rPr>
      </w:pPr>
    </w:p>
    <w:p w:rsidR="00AB5681" w:rsidRPr="00935C55" w:rsidRDefault="00327D2E" w:rsidP="00685FE1">
      <w:pPr>
        <w:pStyle w:val="Nzev"/>
        <w:spacing w:line="312" w:lineRule="auto"/>
        <w:jc w:val="left"/>
        <w:rPr>
          <w:rFonts w:ascii="Times New Roman" w:hAnsi="Times New Roman"/>
          <w:b/>
          <w:bCs/>
          <w:sz w:val="24"/>
          <w:szCs w:val="24"/>
        </w:rPr>
      </w:pPr>
      <w:r w:rsidRPr="00935C55">
        <w:rPr>
          <w:rFonts w:ascii="Times New Roman" w:hAnsi="Times New Roman"/>
          <w:b/>
          <w:bCs/>
          <w:sz w:val="24"/>
          <w:szCs w:val="24"/>
          <w:highlight w:val="lightGray"/>
        </w:rPr>
        <w:t>[</w:t>
      </w:r>
      <w:r w:rsidR="00AB5681" w:rsidRPr="00935C55">
        <w:rPr>
          <w:rFonts w:ascii="Times New Roman" w:hAnsi="Times New Roman"/>
          <w:b/>
          <w:bCs/>
          <w:sz w:val="24"/>
          <w:szCs w:val="24"/>
          <w:highlight w:val="lightGray"/>
        </w:rPr>
        <w:t>název</w:t>
      </w:r>
      <w:r w:rsidRPr="00935C55">
        <w:rPr>
          <w:rFonts w:ascii="Times New Roman" w:hAnsi="Times New Roman"/>
          <w:b/>
          <w:bCs/>
          <w:sz w:val="24"/>
          <w:szCs w:val="24"/>
          <w:highlight w:val="lightGray"/>
        </w:rPr>
        <w:t>]</w:t>
      </w:r>
    </w:p>
    <w:p w:rsidR="00AB5681" w:rsidRPr="00935C55" w:rsidRDefault="00AB5681" w:rsidP="009C7A4B">
      <w:pPr>
        <w:pStyle w:val="Nzev"/>
        <w:tabs>
          <w:tab w:val="left" w:pos="1985"/>
        </w:tabs>
        <w:spacing w:line="312" w:lineRule="auto"/>
        <w:jc w:val="left"/>
        <w:rPr>
          <w:rFonts w:ascii="Times New Roman" w:hAnsi="Times New Roman"/>
          <w:sz w:val="24"/>
          <w:szCs w:val="24"/>
        </w:rPr>
      </w:pPr>
      <w:r w:rsidRPr="00935C55">
        <w:rPr>
          <w:rFonts w:ascii="Times New Roman" w:hAnsi="Times New Roman"/>
          <w:sz w:val="24"/>
          <w:szCs w:val="24"/>
        </w:rPr>
        <w:t xml:space="preserve">se sídlem: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9C7A4B">
      <w:pPr>
        <w:pStyle w:val="Nzev"/>
        <w:tabs>
          <w:tab w:val="left" w:pos="1985"/>
        </w:tabs>
        <w:spacing w:line="312" w:lineRule="auto"/>
        <w:jc w:val="left"/>
        <w:rPr>
          <w:rFonts w:ascii="Times New Roman" w:hAnsi="Times New Roman"/>
          <w:sz w:val="24"/>
          <w:szCs w:val="24"/>
        </w:rPr>
      </w:pPr>
      <w:r w:rsidRPr="00935C55">
        <w:rPr>
          <w:rFonts w:ascii="Times New Roman" w:hAnsi="Times New Roman"/>
          <w:sz w:val="24"/>
          <w:szCs w:val="24"/>
        </w:rPr>
        <w:t>IČ:</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9C7A4B">
      <w:pPr>
        <w:pStyle w:val="Nzev"/>
        <w:tabs>
          <w:tab w:val="left" w:pos="1985"/>
        </w:tabs>
        <w:spacing w:line="312" w:lineRule="auto"/>
        <w:jc w:val="left"/>
        <w:rPr>
          <w:rFonts w:ascii="Times New Roman" w:hAnsi="Times New Roman"/>
          <w:sz w:val="24"/>
          <w:szCs w:val="24"/>
        </w:rPr>
      </w:pPr>
      <w:r w:rsidRPr="00935C55">
        <w:rPr>
          <w:rFonts w:ascii="Times New Roman" w:hAnsi="Times New Roman"/>
          <w:sz w:val="24"/>
          <w:szCs w:val="24"/>
        </w:rPr>
        <w:t>DIČ:</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327D2E"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zapsaná v obchodním rejstříku vedeném</w:t>
      </w:r>
      <w:r w:rsidR="00327D2E" w:rsidRPr="00935C55">
        <w:rPr>
          <w:rFonts w:ascii="Times New Roman" w:hAnsi="Times New Roman"/>
          <w:sz w:val="24"/>
          <w:szCs w:val="24"/>
        </w:rPr>
        <w:t xml:space="preserve"> </w:t>
      </w:r>
      <w:r w:rsidR="008601C1" w:rsidRPr="00935C55">
        <w:rPr>
          <w:rFonts w:ascii="Times New Roman" w:hAnsi="Times New Roman"/>
          <w:sz w:val="24"/>
          <w:szCs w:val="24"/>
          <w:highlight w:val="lightGray"/>
        </w:rPr>
        <w:t>[doplní uchazeč]</w:t>
      </w:r>
      <w:r w:rsidRPr="00935C55">
        <w:rPr>
          <w:rFonts w:ascii="Times New Roman" w:hAnsi="Times New Roman"/>
          <w:sz w:val="24"/>
          <w:szCs w:val="24"/>
        </w:rPr>
        <w:t xml:space="preserve">, oddíl </w:t>
      </w:r>
      <w:r w:rsidR="008601C1" w:rsidRPr="00935C55">
        <w:rPr>
          <w:rFonts w:ascii="Times New Roman" w:hAnsi="Times New Roman"/>
          <w:sz w:val="24"/>
          <w:szCs w:val="24"/>
          <w:highlight w:val="lightGray"/>
        </w:rPr>
        <w:t>[doplní uchazeč]</w:t>
      </w:r>
      <w:r w:rsidRPr="00935C55">
        <w:rPr>
          <w:rFonts w:ascii="Times New Roman" w:hAnsi="Times New Roman"/>
          <w:sz w:val="24"/>
          <w:szCs w:val="24"/>
        </w:rPr>
        <w:t xml:space="preserve"> vložka </w:t>
      </w:r>
      <w:r w:rsidR="008601C1" w:rsidRPr="00935C55">
        <w:rPr>
          <w:rFonts w:ascii="Times New Roman" w:hAnsi="Times New Roman"/>
          <w:sz w:val="24"/>
          <w:szCs w:val="24"/>
          <w:highlight w:val="lightGray"/>
        </w:rPr>
        <w:t>[doplní uchazeč]</w:t>
      </w:r>
    </w:p>
    <w:p w:rsidR="00AB5681" w:rsidRPr="00935C55" w:rsidRDefault="00327D2E"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j</w:t>
      </w:r>
      <w:r w:rsidR="00AB5681" w:rsidRPr="00935C55">
        <w:rPr>
          <w:rFonts w:ascii="Times New Roman" w:hAnsi="Times New Roman"/>
          <w:sz w:val="24"/>
          <w:szCs w:val="24"/>
        </w:rPr>
        <w:t>ednající prostřednictvím:</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zástupce ve věcech smluvních a technických:</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 xml:space="preserve">zástupce ve věcech provozních a finančních: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bankovní spojení:</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bCs/>
          <w:sz w:val="24"/>
          <w:szCs w:val="24"/>
        </w:rPr>
      </w:pPr>
      <w:r w:rsidRPr="00935C55">
        <w:rPr>
          <w:rFonts w:ascii="Times New Roman" w:hAnsi="Times New Roman"/>
          <w:sz w:val="24"/>
          <w:szCs w:val="24"/>
        </w:rPr>
        <w:t xml:space="preserve">(dále jen </w:t>
      </w:r>
      <w:r w:rsidRPr="00935C55">
        <w:rPr>
          <w:rFonts w:ascii="Times New Roman" w:hAnsi="Times New Roman"/>
          <w:b/>
          <w:bCs/>
          <w:sz w:val="24"/>
          <w:szCs w:val="24"/>
        </w:rPr>
        <w:t>„prodávající”</w:t>
      </w:r>
      <w:r w:rsidRPr="00935C55">
        <w:rPr>
          <w:rFonts w:ascii="Times New Roman" w:hAnsi="Times New Roman"/>
          <w:bCs/>
          <w:sz w:val="24"/>
          <w:szCs w:val="24"/>
        </w:rPr>
        <w:t>)</w:t>
      </w:r>
    </w:p>
    <w:p w:rsidR="00AB5681" w:rsidRPr="00935C55" w:rsidRDefault="00AB5681" w:rsidP="00685FE1">
      <w:pPr>
        <w:pStyle w:val="Nzev"/>
        <w:spacing w:line="312" w:lineRule="auto"/>
        <w:jc w:val="left"/>
        <w:rPr>
          <w:rFonts w:ascii="Times New Roman" w:hAnsi="Times New Roman"/>
          <w:b/>
          <w:bCs/>
          <w:sz w:val="24"/>
          <w:szCs w:val="24"/>
        </w:rPr>
      </w:pPr>
      <w:r w:rsidRPr="00935C55">
        <w:rPr>
          <w:rFonts w:ascii="Times New Roman" w:hAnsi="Times New Roman"/>
          <w:bCs/>
          <w:sz w:val="24"/>
          <w:szCs w:val="24"/>
        </w:rPr>
        <w:t>(prodávající a kupující dále také společně jako „</w:t>
      </w:r>
      <w:r w:rsidRPr="00935C55">
        <w:rPr>
          <w:rFonts w:ascii="Times New Roman" w:hAnsi="Times New Roman"/>
          <w:b/>
          <w:bCs/>
          <w:sz w:val="24"/>
          <w:szCs w:val="24"/>
        </w:rPr>
        <w:t>smluvní strany</w:t>
      </w:r>
      <w:r w:rsidRPr="00935C55">
        <w:rPr>
          <w:rFonts w:ascii="Times New Roman" w:hAnsi="Times New Roman"/>
          <w:bCs/>
          <w:sz w:val="24"/>
          <w:szCs w:val="24"/>
        </w:rPr>
        <w:t>“)</w:t>
      </w:r>
    </w:p>
    <w:p w:rsidR="00AB5681" w:rsidRPr="00935C55" w:rsidRDefault="00AB5681" w:rsidP="000E47C8">
      <w:pPr>
        <w:pStyle w:val="Nzev"/>
        <w:jc w:val="both"/>
        <w:rPr>
          <w:rFonts w:ascii="Times New Roman" w:hAnsi="Times New Roman"/>
          <w:sz w:val="24"/>
          <w:szCs w:val="24"/>
        </w:rPr>
      </w:pPr>
    </w:p>
    <w:p w:rsidR="00AB5681" w:rsidRPr="00935C55" w:rsidRDefault="00AB5681" w:rsidP="00DF520A">
      <w:pPr>
        <w:jc w:val="both"/>
      </w:pPr>
      <w:r w:rsidRPr="00935C55">
        <w:t xml:space="preserve">Shora uvedené smluvní strany se v souladu s § </w:t>
      </w:r>
      <w:r w:rsidR="00A4510D" w:rsidRPr="00935C55">
        <w:t>2079</w:t>
      </w:r>
      <w:r w:rsidRPr="00935C55">
        <w:t xml:space="preserve"> a násl. zákona č. </w:t>
      </w:r>
      <w:r w:rsidR="00A4510D" w:rsidRPr="00935C55">
        <w:t>89/2012</w:t>
      </w:r>
      <w:r w:rsidRPr="00935C55">
        <w:t xml:space="preserve"> Sb., </w:t>
      </w:r>
      <w:r w:rsidR="00A4510D" w:rsidRPr="00935C55">
        <w:t xml:space="preserve">občanský </w:t>
      </w:r>
      <w:r w:rsidRPr="00935C55">
        <w:t xml:space="preserve">zákoník </w:t>
      </w:r>
      <w:r w:rsidR="00A4510D" w:rsidRPr="00935C55">
        <w:t>v aktuálním znění</w:t>
      </w:r>
      <w:r w:rsidRPr="00935C55">
        <w:t>, a v návaznosti na výsledek veřejné zakázky dohodly na uzavření této</w:t>
      </w:r>
    </w:p>
    <w:p w:rsidR="00AB5681" w:rsidRPr="00935C55" w:rsidRDefault="00AB5681" w:rsidP="000E47C8">
      <w:pPr>
        <w:pStyle w:val="Nzev"/>
        <w:jc w:val="both"/>
        <w:rPr>
          <w:rFonts w:ascii="Times New Roman" w:hAnsi="Times New Roman"/>
          <w:sz w:val="24"/>
          <w:szCs w:val="24"/>
        </w:rPr>
      </w:pPr>
    </w:p>
    <w:p w:rsidR="00AB5681" w:rsidRPr="00935C55" w:rsidRDefault="00AB5681" w:rsidP="000E47C8">
      <w:pPr>
        <w:pStyle w:val="Nzev"/>
        <w:rPr>
          <w:rFonts w:ascii="Times New Roman" w:hAnsi="Times New Roman"/>
          <w:b/>
          <w:sz w:val="24"/>
          <w:szCs w:val="24"/>
        </w:rPr>
      </w:pPr>
      <w:r w:rsidRPr="00935C55">
        <w:rPr>
          <w:rFonts w:ascii="Times New Roman" w:hAnsi="Times New Roman"/>
          <w:b/>
          <w:sz w:val="24"/>
          <w:szCs w:val="24"/>
        </w:rPr>
        <w:t>kupní smlouvy</w:t>
      </w:r>
    </w:p>
    <w:p w:rsidR="00AB5681" w:rsidRPr="00935C55" w:rsidRDefault="00AB5681" w:rsidP="000E47C8">
      <w:pPr>
        <w:pStyle w:val="Nzev"/>
        <w:rPr>
          <w:rFonts w:ascii="Times New Roman" w:hAnsi="Times New Roman"/>
          <w:color w:val="000000"/>
          <w:sz w:val="24"/>
          <w:szCs w:val="24"/>
        </w:rPr>
      </w:pPr>
      <w:r w:rsidRPr="00935C55">
        <w:rPr>
          <w:rFonts w:ascii="Times New Roman" w:hAnsi="Times New Roman"/>
          <w:sz w:val="24"/>
          <w:szCs w:val="24"/>
        </w:rPr>
        <w:t>(dále jen „smlouva”)</w:t>
      </w:r>
    </w:p>
    <w:p w:rsidR="00AB5681" w:rsidRPr="00935C55" w:rsidRDefault="00AB5681" w:rsidP="009C7A4B">
      <w:pPr>
        <w:pStyle w:val="Nzev"/>
        <w:keepNext/>
        <w:spacing w:before="360"/>
        <w:rPr>
          <w:rFonts w:ascii="Times New Roman" w:hAnsi="Times New Roman"/>
          <w:b/>
          <w:bCs/>
          <w:sz w:val="24"/>
          <w:szCs w:val="24"/>
        </w:rPr>
      </w:pPr>
      <w:r w:rsidRPr="00935C55">
        <w:rPr>
          <w:rFonts w:ascii="Times New Roman" w:hAnsi="Times New Roman"/>
          <w:b/>
          <w:bCs/>
          <w:sz w:val="24"/>
          <w:szCs w:val="24"/>
        </w:rPr>
        <w:lastRenderedPageBreak/>
        <w:t>Preambule</w:t>
      </w:r>
    </w:p>
    <w:p w:rsidR="00AB5681" w:rsidRPr="00935C55" w:rsidRDefault="00AB5681" w:rsidP="00F36A81">
      <w:pPr>
        <w:spacing w:before="120" w:after="120"/>
        <w:jc w:val="both"/>
      </w:pPr>
      <w:r w:rsidRPr="00935C55">
        <w:t xml:space="preserve">Kupující realizuje </w:t>
      </w:r>
      <w:r w:rsidR="00D257D2" w:rsidRPr="00935C55">
        <w:t>projekt</w:t>
      </w:r>
      <w:r w:rsidR="002C7DD9" w:rsidRPr="00935C55">
        <w:t xml:space="preserve"> s názvem</w:t>
      </w:r>
      <w:r w:rsidR="00D77662" w:rsidRPr="00935C55">
        <w:t>:</w:t>
      </w:r>
      <w:r w:rsidR="00F9385E" w:rsidRPr="00935C55">
        <w:t xml:space="preserve"> Podpora přírodovědného a technického vzdělávání v </w:t>
      </w:r>
      <w:r w:rsidR="009C7A4B">
        <w:t>K</w:t>
      </w:r>
      <w:r w:rsidR="00F9385E" w:rsidRPr="00935C55">
        <w:t>rálovéhradeckém kraji</w:t>
      </w:r>
      <w:r w:rsidR="00C20135" w:rsidRPr="00935C55">
        <w:rPr>
          <w:b/>
          <w:bCs/>
        </w:rPr>
        <w:t xml:space="preserve">, </w:t>
      </w:r>
      <w:r w:rsidR="00C20135" w:rsidRPr="00935C55">
        <w:t>číslo projektu:</w:t>
      </w:r>
      <w:r w:rsidR="00F9385E" w:rsidRPr="00935C55">
        <w:t xml:space="preserve"> CZ 1.07/1.1.00/44.0001</w:t>
      </w:r>
      <w:r w:rsidR="002C7DD9" w:rsidRPr="00935C55">
        <w:t>, který je</w:t>
      </w:r>
      <w:r w:rsidR="00C20135" w:rsidRPr="00935C55">
        <w:t xml:space="preserve"> </w:t>
      </w:r>
      <w:r w:rsidR="00C20135" w:rsidRPr="00935C55">
        <w:rPr>
          <w:bCs/>
        </w:rPr>
        <w:t>spolufinancovaný z Operačního programu Vzdělávání pro konkurenceschopnost.</w:t>
      </w:r>
    </w:p>
    <w:p w:rsidR="00013B69" w:rsidRPr="00935C55" w:rsidRDefault="00AB5681" w:rsidP="00F36A81">
      <w:pPr>
        <w:jc w:val="both"/>
        <w:rPr>
          <w:b/>
        </w:rPr>
      </w:pPr>
      <w:r w:rsidRPr="00935C55">
        <w:t>Tato smlouva je uzavírána s prodávajícím jako vítězem veřejné zakázky organizované kupujícím nazvané</w:t>
      </w:r>
      <w:r w:rsidR="00F36A81" w:rsidRPr="00935C55">
        <w:t>:</w:t>
      </w:r>
      <w:r w:rsidR="00C20135" w:rsidRPr="00935C55">
        <w:rPr>
          <w:b/>
          <w:bCs/>
          <w:color w:val="000000"/>
        </w:rPr>
        <w:t xml:space="preserve"> </w:t>
      </w:r>
      <w:r w:rsidR="0017762E" w:rsidRPr="00935C55">
        <w:rPr>
          <w:b/>
          <w:bCs/>
          <w:color w:val="000000"/>
        </w:rPr>
        <w:t>„</w:t>
      </w:r>
      <w:r w:rsidR="0017762E" w:rsidRPr="00935C55">
        <w:rPr>
          <w:b/>
          <w:color w:val="000000"/>
        </w:rPr>
        <w:t>Výběrové řízení na</w:t>
      </w:r>
      <w:r w:rsidR="0017762E" w:rsidRPr="00935C55">
        <w:rPr>
          <w:color w:val="000000"/>
        </w:rPr>
        <w:t xml:space="preserve"> </w:t>
      </w:r>
      <w:r w:rsidR="0017762E" w:rsidRPr="00935C55">
        <w:rPr>
          <w:b/>
          <w:color w:val="000000"/>
        </w:rPr>
        <w:t>dodávku nábytku do laboratoře fyziky“</w:t>
      </w:r>
    </w:p>
    <w:p w:rsidR="000A678D" w:rsidRPr="00935C55" w:rsidRDefault="000A678D" w:rsidP="00F36A81">
      <w:pPr>
        <w:jc w:val="both"/>
        <w:rPr>
          <w:b/>
        </w:rPr>
      </w:pPr>
    </w:p>
    <w:p w:rsidR="000A678D" w:rsidRPr="00935C55" w:rsidRDefault="000A678D" w:rsidP="00F36A81">
      <w:pPr>
        <w:jc w:val="both"/>
        <w:rPr>
          <w:b/>
          <w:bCs/>
        </w:rPr>
      </w:pP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w:t>
      </w:r>
    </w:p>
    <w:p w:rsidR="00AB5681" w:rsidRPr="00935C55" w:rsidRDefault="00AB5681" w:rsidP="001B4E1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b/>
          <w:bCs/>
        </w:rPr>
      </w:pPr>
      <w:r w:rsidRPr="00935C55">
        <w:rPr>
          <w:b/>
          <w:bCs/>
        </w:rPr>
        <w:t>Předmět smlouvy</w:t>
      </w:r>
    </w:p>
    <w:p w:rsidR="0017762E" w:rsidRPr="00935C55" w:rsidRDefault="00AB5681" w:rsidP="00B14B61">
      <w:pPr>
        <w:pStyle w:val="Odstavecseseznamem"/>
        <w:ind w:left="0"/>
        <w:jc w:val="both"/>
        <w:rPr>
          <w:rFonts w:eastAsia="Calibri"/>
          <w:b/>
          <w:color w:val="000000"/>
        </w:rPr>
      </w:pPr>
      <w:r w:rsidRPr="00935C55">
        <w:rPr>
          <w:b/>
        </w:rPr>
        <w:t>Předmětem této sm</w:t>
      </w:r>
      <w:r w:rsidR="00F36A81" w:rsidRPr="00935C55">
        <w:rPr>
          <w:b/>
        </w:rPr>
        <w:t xml:space="preserve">louvy je dodávka </w:t>
      </w:r>
      <w:r w:rsidR="0017762E" w:rsidRPr="00935C55">
        <w:rPr>
          <w:rFonts w:eastAsia="Calibri"/>
          <w:b/>
          <w:color w:val="000000"/>
        </w:rPr>
        <w:t xml:space="preserve">níže uvedeného nábytku </w:t>
      </w:r>
      <w:r w:rsidR="0017762E" w:rsidRPr="00935C55">
        <w:rPr>
          <w:b/>
          <w:bCs/>
        </w:rPr>
        <w:t xml:space="preserve">do laboratoře fyziky </w:t>
      </w:r>
      <w:r w:rsidR="0017762E" w:rsidRPr="00935C55">
        <w:rPr>
          <w:b/>
        </w:rPr>
        <w:t>Jiráskova gymnázia, Náchod, Řezníčkova 451</w:t>
      </w:r>
      <w:r w:rsidR="0017762E" w:rsidRPr="00935C55">
        <w:rPr>
          <w:rFonts w:eastAsia="Calibri"/>
          <w:b/>
          <w:color w:val="000000"/>
        </w:rPr>
        <w:t>:</w:t>
      </w:r>
    </w:p>
    <w:p w:rsidR="0017762E" w:rsidRPr="00935C55" w:rsidRDefault="0017762E" w:rsidP="00B14B61">
      <w:pPr>
        <w:pStyle w:val="Odstavecseseznamem"/>
        <w:numPr>
          <w:ilvl w:val="0"/>
          <w:numId w:val="36"/>
        </w:numPr>
        <w:spacing w:before="60"/>
        <w:ind w:left="1077" w:hanging="357"/>
        <w:jc w:val="both"/>
        <w:rPr>
          <w:rFonts w:eastAsia="Calibri"/>
          <w:color w:val="000000"/>
        </w:rPr>
      </w:pPr>
      <w:r w:rsidRPr="00935C55">
        <w:rPr>
          <w:rFonts w:eastAsia="Calibri"/>
          <w:color w:val="000000"/>
        </w:rPr>
        <w:t>Žákovské stoly</w:t>
      </w:r>
    </w:p>
    <w:p w:rsidR="0017762E" w:rsidRPr="00935C55" w:rsidRDefault="0017762E" w:rsidP="0017762E">
      <w:pPr>
        <w:pStyle w:val="Odstavecseseznamem"/>
        <w:numPr>
          <w:ilvl w:val="0"/>
          <w:numId w:val="36"/>
        </w:numPr>
        <w:jc w:val="both"/>
        <w:rPr>
          <w:rFonts w:eastAsia="Calibri"/>
          <w:color w:val="000000"/>
        </w:rPr>
      </w:pPr>
      <w:r w:rsidRPr="00935C55">
        <w:rPr>
          <w:rFonts w:eastAsia="Calibri"/>
          <w:color w:val="000000"/>
        </w:rPr>
        <w:t>Laboratorní židle</w:t>
      </w:r>
    </w:p>
    <w:p w:rsidR="0017762E" w:rsidRPr="00935C55" w:rsidRDefault="0017762E" w:rsidP="0017762E">
      <w:pPr>
        <w:pStyle w:val="Odstavecseseznamem"/>
        <w:numPr>
          <w:ilvl w:val="0"/>
          <w:numId w:val="36"/>
        </w:numPr>
        <w:jc w:val="both"/>
        <w:rPr>
          <w:rFonts w:eastAsia="Calibri"/>
          <w:color w:val="000000"/>
        </w:rPr>
      </w:pPr>
      <w:r w:rsidRPr="00935C55">
        <w:rPr>
          <w:rFonts w:eastAsia="Calibri"/>
          <w:color w:val="000000"/>
        </w:rPr>
        <w:t>Židle učitelská</w:t>
      </w:r>
    </w:p>
    <w:p w:rsidR="0017762E" w:rsidRPr="00935C55" w:rsidRDefault="0017762E" w:rsidP="0017762E">
      <w:pPr>
        <w:pStyle w:val="Odstavecseseznamem"/>
        <w:numPr>
          <w:ilvl w:val="0"/>
          <w:numId w:val="36"/>
        </w:numPr>
        <w:jc w:val="both"/>
        <w:rPr>
          <w:rFonts w:eastAsia="Calibri"/>
          <w:color w:val="000000"/>
        </w:rPr>
      </w:pPr>
      <w:r w:rsidRPr="00935C55">
        <w:rPr>
          <w:rFonts w:eastAsia="Calibri"/>
          <w:color w:val="000000"/>
        </w:rPr>
        <w:t>Demonstrační stůl – část s mycím dřezem</w:t>
      </w:r>
    </w:p>
    <w:p w:rsidR="0017762E" w:rsidRPr="00935C55" w:rsidRDefault="0017762E" w:rsidP="0017762E">
      <w:pPr>
        <w:pStyle w:val="Odstavecseseznamem"/>
        <w:numPr>
          <w:ilvl w:val="0"/>
          <w:numId w:val="36"/>
        </w:numPr>
        <w:jc w:val="both"/>
        <w:rPr>
          <w:rFonts w:eastAsia="Calibri"/>
          <w:color w:val="000000"/>
        </w:rPr>
      </w:pPr>
      <w:r w:rsidRPr="00935C55">
        <w:rPr>
          <w:rFonts w:eastAsia="Calibri"/>
          <w:color w:val="000000"/>
        </w:rPr>
        <w:t>Demonstrační stůl – část s učitelskou katedrou</w:t>
      </w:r>
    </w:p>
    <w:p w:rsidR="0017762E" w:rsidRPr="00935C55" w:rsidRDefault="0017762E" w:rsidP="0017762E">
      <w:pPr>
        <w:pStyle w:val="Odstavecseseznamem"/>
        <w:numPr>
          <w:ilvl w:val="0"/>
          <w:numId w:val="36"/>
        </w:numPr>
        <w:jc w:val="both"/>
        <w:rPr>
          <w:rFonts w:eastAsia="Calibri"/>
          <w:color w:val="000000"/>
        </w:rPr>
      </w:pPr>
      <w:r w:rsidRPr="00935C55">
        <w:rPr>
          <w:rFonts w:eastAsia="Calibri"/>
          <w:color w:val="000000"/>
        </w:rPr>
        <w:t>Demonstrační stůl – přenosná spojovací část</w:t>
      </w:r>
    </w:p>
    <w:p w:rsidR="0017762E" w:rsidRPr="00935C55" w:rsidRDefault="0017762E" w:rsidP="0017762E">
      <w:pPr>
        <w:pStyle w:val="Odstavecseseznamem"/>
        <w:numPr>
          <w:ilvl w:val="0"/>
          <w:numId w:val="36"/>
        </w:numPr>
        <w:jc w:val="both"/>
        <w:rPr>
          <w:rFonts w:eastAsia="Calibri"/>
          <w:color w:val="000000"/>
        </w:rPr>
      </w:pPr>
      <w:r w:rsidRPr="00935C55">
        <w:rPr>
          <w:rFonts w:eastAsia="Calibri"/>
          <w:color w:val="000000"/>
        </w:rPr>
        <w:t>Zdvojený mycí stůl</w:t>
      </w:r>
    </w:p>
    <w:p w:rsidR="0017762E" w:rsidRPr="00935C55" w:rsidRDefault="0017762E" w:rsidP="0017762E">
      <w:pPr>
        <w:pStyle w:val="Odstavecseseznamem"/>
        <w:numPr>
          <w:ilvl w:val="0"/>
          <w:numId w:val="36"/>
        </w:numPr>
        <w:jc w:val="both"/>
        <w:rPr>
          <w:rFonts w:eastAsia="Calibri"/>
          <w:color w:val="000000"/>
        </w:rPr>
      </w:pPr>
      <w:r w:rsidRPr="00935C55">
        <w:rPr>
          <w:rFonts w:eastAsia="Calibri"/>
          <w:color w:val="000000"/>
        </w:rPr>
        <w:t>Skříně vysoké</w:t>
      </w:r>
    </w:p>
    <w:p w:rsidR="0017762E" w:rsidRPr="00935C55" w:rsidRDefault="0017762E" w:rsidP="00B14B61">
      <w:pPr>
        <w:pStyle w:val="Odstavecseseznamem"/>
        <w:numPr>
          <w:ilvl w:val="0"/>
          <w:numId w:val="36"/>
        </w:numPr>
        <w:spacing w:after="60"/>
        <w:ind w:left="1077" w:hanging="357"/>
        <w:jc w:val="both"/>
        <w:rPr>
          <w:rFonts w:eastAsia="Calibri"/>
          <w:color w:val="000000"/>
        </w:rPr>
      </w:pPr>
      <w:r w:rsidRPr="00935C55">
        <w:rPr>
          <w:rFonts w:eastAsia="Calibri"/>
          <w:color w:val="000000"/>
        </w:rPr>
        <w:t>Skříně nízké</w:t>
      </w:r>
    </w:p>
    <w:p w:rsidR="00AB5681" w:rsidRPr="00935C55" w:rsidRDefault="004C5C7D" w:rsidP="009A2AF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jc w:val="both"/>
        <w:rPr>
          <w:b/>
          <w:bCs/>
        </w:rPr>
      </w:pPr>
      <w:r w:rsidRPr="00935C55">
        <w:rPr>
          <w:b/>
        </w:rPr>
        <w:t xml:space="preserve">Vše </w:t>
      </w:r>
      <w:r w:rsidR="00F36A81" w:rsidRPr="00935C55">
        <w:rPr>
          <w:b/>
        </w:rPr>
        <w:t>je</w:t>
      </w:r>
      <w:r w:rsidR="00AB5681" w:rsidRPr="00935C55">
        <w:rPr>
          <w:b/>
        </w:rPr>
        <w:t xml:space="preserve"> </w:t>
      </w:r>
      <w:r w:rsidRPr="00935C55">
        <w:rPr>
          <w:b/>
        </w:rPr>
        <w:t xml:space="preserve">blíže </w:t>
      </w:r>
      <w:r w:rsidR="00AB5681" w:rsidRPr="00935C55">
        <w:rPr>
          <w:b/>
        </w:rPr>
        <w:t>specifikován</w:t>
      </w:r>
      <w:r w:rsidR="00F36A81" w:rsidRPr="00935C55">
        <w:rPr>
          <w:b/>
        </w:rPr>
        <w:t>o</w:t>
      </w:r>
      <w:r w:rsidR="0077499C" w:rsidRPr="00935C55">
        <w:rPr>
          <w:b/>
        </w:rPr>
        <w:t xml:space="preserve"> veřejnou zakázkou</w:t>
      </w:r>
      <w:r w:rsidR="00AB5681" w:rsidRPr="00935C55">
        <w:rPr>
          <w:b/>
        </w:rPr>
        <w:t xml:space="preserve"> s</w:t>
      </w:r>
      <w:r w:rsidR="00F36A81" w:rsidRPr="00935C55">
        <w:rPr>
          <w:b/>
        </w:rPr>
        <w:t> </w:t>
      </w:r>
      <w:r w:rsidR="00AB5681" w:rsidRPr="00935C55">
        <w:rPr>
          <w:b/>
        </w:rPr>
        <w:t>názvem</w:t>
      </w:r>
      <w:r w:rsidR="00F36A81" w:rsidRPr="00935C55">
        <w:rPr>
          <w:b/>
        </w:rPr>
        <w:t>:</w:t>
      </w:r>
      <w:r w:rsidR="00C460F3" w:rsidRPr="00935C55">
        <w:rPr>
          <w:b/>
        </w:rPr>
        <w:t xml:space="preserve"> </w:t>
      </w:r>
      <w:r w:rsidR="0017762E" w:rsidRPr="00935C55">
        <w:rPr>
          <w:b/>
          <w:bCs/>
          <w:color w:val="000000"/>
        </w:rPr>
        <w:t>„</w:t>
      </w:r>
      <w:r w:rsidR="0017762E" w:rsidRPr="00935C55">
        <w:rPr>
          <w:b/>
          <w:color w:val="000000"/>
        </w:rPr>
        <w:t>Výběrové řízení na</w:t>
      </w:r>
      <w:r w:rsidR="0017762E" w:rsidRPr="00935C55">
        <w:rPr>
          <w:color w:val="000000"/>
        </w:rPr>
        <w:t xml:space="preserve"> </w:t>
      </w:r>
      <w:r w:rsidR="0017762E" w:rsidRPr="00935C55">
        <w:rPr>
          <w:b/>
          <w:color w:val="000000"/>
        </w:rPr>
        <w:t xml:space="preserve">dodávku nábytku do laboratoře fyziky“, a Přílohou </w:t>
      </w:r>
      <w:r w:rsidR="00CC1254" w:rsidRPr="00CC1254">
        <w:rPr>
          <w:b/>
        </w:rPr>
        <w:t>„Specifikace</w:t>
      </w:r>
      <w:r w:rsidR="005B5147">
        <w:rPr>
          <w:b/>
        </w:rPr>
        <w:t xml:space="preserve"> </w:t>
      </w:r>
      <w:r w:rsidR="00CC1254" w:rsidRPr="00CC1254">
        <w:rPr>
          <w:b/>
        </w:rPr>
        <w:t>– položkový rozpočet“ (dále jen „Specifikace“)</w:t>
      </w:r>
      <w:r w:rsidR="00CC1254">
        <w:t xml:space="preserve"> </w:t>
      </w:r>
      <w:r w:rsidR="0017762E" w:rsidRPr="00935C55">
        <w:rPr>
          <w:b/>
          <w:color w:val="000000"/>
        </w:rPr>
        <w:t>této smlouvy</w:t>
      </w:r>
      <w:r w:rsidR="002C7DD9" w:rsidRPr="00935C55">
        <w:rPr>
          <w:b/>
          <w:color w:val="000000"/>
        </w:rPr>
        <w:t>.</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t xml:space="preserve">Předmětem této smlouvy je dodání níže specifikovaných movitých věcí prodávajícím kupujícímu. Kupující i prodávající souhlasně prohlašují, že movité věci jsou na základě níže uvedené specifikace dostatečně a srozumitelně určeny, zejména co do druhu a kvality. </w:t>
      </w:r>
    </w:p>
    <w:p w:rsidR="00CC1254" w:rsidRDefault="00CC1254" w:rsidP="00CC1254">
      <w:pPr>
        <w:numPr>
          <w:ilvl w:val="1"/>
          <w:numId w:val="7"/>
        </w:numPr>
        <w:tabs>
          <w:tab w:val="clear" w:pos="360"/>
          <w:tab w:val="num" w:pos="567"/>
        </w:tabs>
        <w:autoSpaceDE w:val="0"/>
        <w:autoSpaceDN w:val="0"/>
        <w:spacing w:before="120" w:after="120"/>
        <w:ind w:left="567" w:hanging="567"/>
        <w:jc w:val="both"/>
      </w:pPr>
      <w:r w:rsidRPr="00E43B33">
        <w:t xml:space="preserve">Prodávající se zavazuje </w:t>
      </w:r>
      <w:r>
        <w:t xml:space="preserve">na základě této smlouvy </w:t>
      </w:r>
      <w:r w:rsidRPr="00E43B33">
        <w:t xml:space="preserve">dodat kupujícímu zboží a služby </w:t>
      </w:r>
      <w:r w:rsidR="00FB5973">
        <w:t xml:space="preserve">(dále jen „předmět koupě“) </w:t>
      </w:r>
      <w:r w:rsidRPr="00E43B33">
        <w:t xml:space="preserve">specifikované co do množství a druhu v </w:t>
      </w:r>
      <w:r w:rsidRPr="00CC1254">
        <w:rPr>
          <w:b/>
        </w:rPr>
        <w:t>„Příloze „Specifikace – položkový rozpočet“ (dále jen „Specifikace“), která byla součástí nabídky prodávajícího v rámci výběrového řízení s názvem: „Výběrové řízení na dodávku nábytku do laboratoře fyziky“</w:t>
      </w:r>
      <w:r w:rsidR="00B10F82">
        <w:rPr>
          <w:b/>
        </w:rPr>
        <w:t>,</w:t>
      </w:r>
      <w:r w:rsidR="00B10F82" w:rsidRPr="00B10F82">
        <w:t xml:space="preserve"> </w:t>
      </w:r>
      <w:r w:rsidR="003634A4">
        <w:t xml:space="preserve">a která je nedílnou součástí této smlouvy, </w:t>
      </w:r>
      <w:r w:rsidR="00B10F82" w:rsidRPr="00B10F82">
        <w:t>a to v rozsahu dle cenové nabídky prodávajícího</w:t>
      </w:r>
      <w:r w:rsidR="003634A4">
        <w:t>.</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rPr>
          <w:b/>
        </w:rPr>
      </w:pPr>
      <w:r w:rsidRPr="00935C55">
        <w:rPr>
          <w:b/>
        </w:rPr>
        <w:t>Sou</w:t>
      </w:r>
      <w:r w:rsidR="002B76D4" w:rsidRPr="00935C55">
        <w:rPr>
          <w:b/>
        </w:rPr>
        <w:t>částí dodávky</w:t>
      </w:r>
      <w:r w:rsidR="004122DD" w:rsidRPr="00935C55">
        <w:rPr>
          <w:b/>
        </w:rPr>
        <w:t xml:space="preserve"> je</w:t>
      </w:r>
      <w:r w:rsidR="004C5C7D" w:rsidRPr="00935C55">
        <w:rPr>
          <w:b/>
        </w:rPr>
        <w:t xml:space="preserve"> </w:t>
      </w:r>
      <w:r w:rsidR="004232CD" w:rsidRPr="00935C55">
        <w:rPr>
          <w:b/>
        </w:rPr>
        <w:t xml:space="preserve">doprava, </w:t>
      </w:r>
      <w:r w:rsidR="004C5C7D" w:rsidRPr="00935C55">
        <w:rPr>
          <w:b/>
        </w:rPr>
        <w:t>montáž</w:t>
      </w:r>
      <w:r w:rsidR="004232CD" w:rsidRPr="00935C55">
        <w:rPr>
          <w:b/>
        </w:rPr>
        <w:t xml:space="preserve"> a umístění nábytku </w:t>
      </w:r>
      <w:r w:rsidR="004C5C7D" w:rsidRPr="00935C55">
        <w:rPr>
          <w:b/>
        </w:rPr>
        <w:t xml:space="preserve">v místě plnění, </w:t>
      </w:r>
      <w:r w:rsidR="004232CD" w:rsidRPr="00935C55">
        <w:rPr>
          <w:b/>
        </w:rPr>
        <w:t>tj.</w:t>
      </w:r>
      <w:r w:rsidR="002B76D4" w:rsidRPr="00935C55">
        <w:rPr>
          <w:b/>
        </w:rPr>
        <w:t xml:space="preserve"> v</w:t>
      </w:r>
      <w:r w:rsidR="001E5441" w:rsidRPr="00935C55">
        <w:rPr>
          <w:b/>
        </w:rPr>
        <w:t> laboratoři fyziky v </w:t>
      </w:r>
      <w:r w:rsidR="002B76D4" w:rsidRPr="00935C55">
        <w:rPr>
          <w:b/>
        </w:rPr>
        <w:t>budově</w:t>
      </w:r>
      <w:r w:rsidR="001E5441" w:rsidRPr="00935C55">
        <w:rPr>
          <w:b/>
        </w:rPr>
        <w:t xml:space="preserve"> Jiráskova gymnázia, Náchod, Řezníčkova 451</w:t>
      </w:r>
      <w:r w:rsidR="00B10F82">
        <w:rPr>
          <w:b/>
        </w:rPr>
        <w:t>, a to dle příloh č. 2b – Specifikace – výkresy nábytku a 2c – Specifikace – Schéma rozmístění nábytku</w:t>
      </w:r>
      <w:r w:rsidR="003634A4">
        <w:rPr>
          <w:b/>
        </w:rPr>
        <w:t xml:space="preserve"> z veřejné zakázky „Výběrové řízení na dodávku nábytku do laboratoře fyziky“</w:t>
      </w:r>
      <w:r w:rsidR="009A029B" w:rsidRPr="00935C55">
        <w:rPr>
          <w:b/>
        </w:rPr>
        <w:t>.</w:t>
      </w:r>
    </w:p>
    <w:p w:rsidR="00AD4C7A" w:rsidRDefault="00AD4C7A" w:rsidP="008601C1">
      <w:pPr>
        <w:numPr>
          <w:ilvl w:val="1"/>
          <w:numId w:val="7"/>
        </w:numPr>
        <w:tabs>
          <w:tab w:val="clear" w:pos="360"/>
          <w:tab w:val="num" w:pos="567"/>
        </w:tabs>
        <w:autoSpaceDE w:val="0"/>
        <w:autoSpaceDN w:val="0"/>
        <w:spacing w:before="120" w:after="120"/>
        <w:ind w:left="567" w:hanging="567"/>
        <w:jc w:val="both"/>
      </w:pPr>
      <w:r w:rsidRPr="00FB5973">
        <w:rPr>
          <w:b/>
        </w:rPr>
        <w:t>Předmět koupě musí být nový, kupující nepřipouští dodávku použitého zboží.</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t>Prodávající v rámci dodávky p</w:t>
      </w:r>
      <w:r w:rsidR="00CF3D3E" w:rsidRPr="00935C55">
        <w:t xml:space="preserve">ředmětu koupě zajistí, aby </w:t>
      </w:r>
      <w:r w:rsidRPr="00935C55">
        <w:t xml:space="preserve">všechny </w:t>
      </w:r>
      <w:r w:rsidR="003634A4">
        <w:t xml:space="preserve">případné </w:t>
      </w:r>
      <w:r w:rsidRPr="00935C55">
        <w:t>popisy umístěné na předmětu kou</w:t>
      </w:r>
      <w:r w:rsidR="00CF3D3E" w:rsidRPr="00935C55">
        <w:t>pě byly uvedeny v českém jazyce.</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lastRenderedPageBreak/>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t xml:space="preserve">Prodávající je vlastníkem předmětu koupě a nese nebezpečí škody na ní do nabytí vlastnického práva k předmětu koupě kupujícím. </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t>Prodávající touto smlouvou a za podmínek v ní uvedených předmět koupě prodávajícímu prodá, kupující touto smlouvou a za podmínek v ní uvedených od prodávajícího předmět koupě kupuje.</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II.</w:t>
      </w:r>
    </w:p>
    <w:p w:rsidR="00AB5681" w:rsidRPr="00935C55" w:rsidRDefault="00AB5681" w:rsidP="00013B69">
      <w:pPr>
        <w:pStyle w:val="Nzev"/>
        <w:rPr>
          <w:rFonts w:ascii="Times New Roman" w:hAnsi="Times New Roman"/>
          <w:b/>
          <w:bCs/>
          <w:sz w:val="24"/>
          <w:szCs w:val="24"/>
        </w:rPr>
      </w:pPr>
      <w:r w:rsidRPr="00935C55">
        <w:rPr>
          <w:rFonts w:ascii="Times New Roman" w:hAnsi="Times New Roman"/>
          <w:b/>
          <w:bCs/>
          <w:sz w:val="24"/>
          <w:szCs w:val="24"/>
        </w:rPr>
        <w:t>Doba plnění</w:t>
      </w:r>
    </w:p>
    <w:p w:rsidR="00702C90" w:rsidRPr="00935C55" w:rsidRDefault="009619E0" w:rsidP="008601C1">
      <w:pPr>
        <w:numPr>
          <w:ilvl w:val="1"/>
          <w:numId w:val="9"/>
        </w:numPr>
        <w:tabs>
          <w:tab w:val="clear" w:pos="360"/>
          <w:tab w:val="num" w:pos="567"/>
        </w:tabs>
        <w:autoSpaceDE w:val="0"/>
        <w:autoSpaceDN w:val="0"/>
        <w:spacing w:before="120" w:after="120"/>
        <w:ind w:left="567" w:hanging="567"/>
        <w:jc w:val="both"/>
      </w:pPr>
      <w:r w:rsidRPr="00935C55">
        <w:t>Zahájení plnění předmětu této smlouvy:</w:t>
      </w:r>
      <w:r w:rsidR="00274B04">
        <w:t xml:space="preserve"> </w:t>
      </w:r>
      <w:r w:rsidRPr="00274B04">
        <w:rPr>
          <w:b/>
        </w:rPr>
        <w:t>I</w:t>
      </w:r>
      <w:r w:rsidRPr="00935C55">
        <w:rPr>
          <w:b/>
        </w:rPr>
        <w:t>hned po podpisu smlouvy.</w:t>
      </w:r>
    </w:p>
    <w:p w:rsidR="009619E0" w:rsidRPr="00935C55" w:rsidRDefault="009619E0" w:rsidP="009619E0">
      <w:pPr>
        <w:pStyle w:val="Odstavecseseznamem"/>
        <w:spacing w:after="200" w:line="360" w:lineRule="auto"/>
        <w:ind w:left="567"/>
        <w:jc w:val="both"/>
        <w:rPr>
          <w:b/>
          <w:bCs/>
        </w:rPr>
      </w:pPr>
      <w:r w:rsidRPr="00935C55">
        <w:rPr>
          <w:b/>
          <w:bCs/>
        </w:rPr>
        <w:t xml:space="preserve">Termín zahájení dodání </w:t>
      </w:r>
      <w:r w:rsidRPr="00935C55">
        <w:rPr>
          <w:b/>
        </w:rPr>
        <w:t>předmětu této smlouvy</w:t>
      </w:r>
      <w:r w:rsidRPr="00935C55">
        <w:rPr>
          <w:b/>
          <w:bCs/>
        </w:rPr>
        <w:t xml:space="preserve"> do místa plnění:</w:t>
      </w:r>
    </w:p>
    <w:p w:rsidR="009619E0" w:rsidRPr="00935C55" w:rsidRDefault="009619E0" w:rsidP="009619E0">
      <w:pPr>
        <w:pStyle w:val="Odstavecseseznamem"/>
        <w:spacing w:line="360" w:lineRule="auto"/>
        <w:ind w:left="360"/>
        <w:rPr>
          <w:b/>
          <w:bCs/>
        </w:rPr>
      </w:pPr>
      <w:r w:rsidRPr="00935C55">
        <w:rPr>
          <w:b/>
          <w:bCs/>
        </w:rPr>
        <w:tab/>
      </w:r>
      <w:r w:rsidRPr="00935C55">
        <w:rPr>
          <w:b/>
          <w:bCs/>
        </w:rPr>
        <w:tab/>
      </w:r>
      <w:r w:rsidRPr="00935C55">
        <w:rPr>
          <w:b/>
          <w:bCs/>
        </w:rPr>
        <w:tab/>
      </w:r>
      <w:r w:rsidRPr="00935C55">
        <w:rPr>
          <w:b/>
          <w:bCs/>
        </w:rPr>
        <w:tab/>
      </w:r>
      <w:r w:rsidRPr="00935C55">
        <w:rPr>
          <w:b/>
          <w:bCs/>
        </w:rPr>
        <w:tab/>
      </w:r>
      <w:r w:rsidRPr="00935C55">
        <w:rPr>
          <w:b/>
          <w:bCs/>
        </w:rPr>
        <w:tab/>
      </w:r>
      <w:r w:rsidRPr="00935C55">
        <w:rPr>
          <w:b/>
          <w:bCs/>
        </w:rPr>
        <w:tab/>
      </w:r>
      <w:r w:rsidRPr="00935C55">
        <w:rPr>
          <w:b/>
          <w:bCs/>
        </w:rPr>
        <w:tab/>
      </w:r>
      <w:r w:rsidRPr="00935C55">
        <w:rPr>
          <w:b/>
          <w:bCs/>
        </w:rPr>
        <w:tab/>
      </w:r>
      <w:r w:rsidR="00274B04">
        <w:rPr>
          <w:b/>
          <w:bCs/>
        </w:rPr>
        <w:tab/>
      </w:r>
      <w:r w:rsidRPr="00935C55">
        <w:rPr>
          <w:b/>
          <w:bCs/>
        </w:rPr>
        <w:t>02.</w:t>
      </w:r>
      <w:r w:rsidR="00274B04">
        <w:rPr>
          <w:b/>
          <w:bCs/>
        </w:rPr>
        <w:t xml:space="preserve"> </w:t>
      </w:r>
      <w:r w:rsidRPr="00935C55">
        <w:rPr>
          <w:b/>
          <w:bCs/>
        </w:rPr>
        <w:t>08.</w:t>
      </w:r>
      <w:r w:rsidR="00274B04">
        <w:rPr>
          <w:b/>
          <w:bCs/>
        </w:rPr>
        <w:t xml:space="preserve"> </w:t>
      </w:r>
      <w:r w:rsidRPr="00935C55">
        <w:rPr>
          <w:b/>
          <w:bCs/>
        </w:rPr>
        <w:t>2014</w:t>
      </w:r>
    </w:p>
    <w:p w:rsidR="009619E0" w:rsidRPr="00935C55" w:rsidRDefault="009619E0" w:rsidP="009619E0">
      <w:pPr>
        <w:spacing w:after="200" w:line="360" w:lineRule="auto"/>
        <w:ind w:left="567"/>
        <w:jc w:val="both"/>
        <w:rPr>
          <w:b/>
          <w:bCs/>
        </w:rPr>
      </w:pPr>
      <w:r w:rsidRPr="00935C55">
        <w:rPr>
          <w:b/>
          <w:bCs/>
        </w:rPr>
        <w:t>Termín dokončení plnění dodávky</w:t>
      </w:r>
      <w:r w:rsidR="00F85374" w:rsidRPr="00935C55">
        <w:rPr>
          <w:b/>
          <w:bCs/>
        </w:rPr>
        <w:t>, včetně montá</w:t>
      </w:r>
      <w:r w:rsidRPr="00935C55">
        <w:rPr>
          <w:b/>
          <w:bCs/>
        </w:rPr>
        <w:t>že a umístění v místě plnění:</w:t>
      </w:r>
    </w:p>
    <w:p w:rsidR="009619E0" w:rsidRPr="00935C55" w:rsidRDefault="00274B04" w:rsidP="009619E0">
      <w:pPr>
        <w:pStyle w:val="Odstavecseseznamem"/>
        <w:spacing w:line="360" w:lineRule="auto"/>
        <w:ind w:left="360"/>
      </w:pPr>
      <w:r>
        <w:tab/>
      </w:r>
      <w:r w:rsidR="009619E0" w:rsidRPr="00935C55">
        <w:tab/>
      </w:r>
      <w:r w:rsidR="009619E0" w:rsidRPr="00935C55">
        <w:tab/>
      </w:r>
      <w:r w:rsidR="009619E0" w:rsidRPr="00935C55">
        <w:tab/>
      </w:r>
      <w:r w:rsidR="009619E0" w:rsidRPr="00935C55">
        <w:tab/>
      </w:r>
      <w:r w:rsidR="009619E0" w:rsidRPr="00935C55">
        <w:tab/>
      </w:r>
      <w:r w:rsidR="009619E0" w:rsidRPr="00935C55">
        <w:tab/>
      </w:r>
      <w:r w:rsidR="009619E0" w:rsidRPr="00935C55">
        <w:tab/>
      </w:r>
      <w:r w:rsidR="009619E0" w:rsidRPr="00935C55">
        <w:tab/>
      </w:r>
      <w:r w:rsidR="009619E0" w:rsidRPr="00935C55">
        <w:tab/>
      </w:r>
      <w:r w:rsidR="009619E0" w:rsidRPr="00935C55">
        <w:rPr>
          <w:b/>
          <w:bCs/>
        </w:rPr>
        <w:t>10.</w:t>
      </w:r>
      <w:r>
        <w:rPr>
          <w:b/>
          <w:bCs/>
        </w:rPr>
        <w:t xml:space="preserve"> </w:t>
      </w:r>
      <w:r w:rsidR="009619E0" w:rsidRPr="00935C55">
        <w:rPr>
          <w:b/>
          <w:bCs/>
        </w:rPr>
        <w:t>08.</w:t>
      </w:r>
      <w:r>
        <w:rPr>
          <w:b/>
          <w:bCs/>
        </w:rPr>
        <w:t xml:space="preserve"> </w:t>
      </w:r>
      <w:r w:rsidR="009619E0" w:rsidRPr="00935C55">
        <w:rPr>
          <w:b/>
          <w:bCs/>
        </w:rPr>
        <w:t>2014</w:t>
      </w:r>
    </w:p>
    <w:p w:rsidR="00EA72B0" w:rsidRPr="00935C55" w:rsidRDefault="009619E0" w:rsidP="009619E0">
      <w:pPr>
        <w:autoSpaceDE w:val="0"/>
        <w:autoSpaceDN w:val="0"/>
        <w:spacing w:before="120" w:after="120"/>
        <w:ind w:left="567"/>
        <w:jc w:val="both"/>
        <w:rPr>
          <w:bCs/>
        </w:rPr>
      </w:pPr>
      <w:r w:rsidRPr="00935C55">
        <w:rPr>
          <w:lang w:eastAsia="ar-SA"/>
        </w:rPr>
        <w:t>Uvedené časové termíny lze měnit pouze po předchozím souhlasu zadavatele (např. z důvodu posunu ukončení této veřejné zakázky nebo z důvodu zdržení předchozích stavebních prací v místě plnění nebo z jiných obdobných důvodů).</w:t>
      </w:r>
    </w:p>
    <w:p w:rsidR="00AB5681" w:rsidRPr="00935C55" w:rsidRDefault="00AB5681" w:rsidP="008601C1">
      <w:pPr>
        <w:numPr>
          <w:ilvl w:val="1"/>
          <w:numId w:val="9"/>
        </w:numPr>
        <w:tabs>
          <w:tab w:val="clear" w:pos="360"/>
          <w:tab w:val="num" w:pos="567"/>
        </w:tabs>
        <w:autoSpaceDE w:val="0"/>
        <w:autoSpaceDN w:val="0"/>
        <w:spacing w:before="120" w:after="120"/>
        <w:ind w:left="567" w:hanging="567"/>
        <w:jc w:val="both"/>
      </w:pPr>
      <w:r w:rsidRPr="00935C55">
        <w:t xml:space="preserve">Prodávající je povinen oznámit kupujícímu prokazatelným způsobem den </w:t>
      </w:r>
      <w:r w:rsidR="00F85374" w:rsidRPr="00935C55">
        <w:t xml:space="preserve">zahájení </w:t>
      </w:r>
      <w:r w:rsidRPr="00935C55">
        <w:t>dodání předmět</w:t>
      </w:r>
      <w:r w:rsidR="00545118" w:rsidRPr="00935C55">
        <w:t>u</w:t>
      </w:r>
      <w:r w:rsidR="0063559B" w:rsidRPr="00935C55">
        <w:t xml:space="preserve"> koupě </w:t>
      </w:r>
      <w:r w:rsidR="00F85374" w:rsidRPr="00935C55">
        <w:t xml:space="preserve">do místa plnění </w:t>
      </w:r>
      <w:r w:rsidR="0063559B" w:rsidRPr="00935C55">
        <w:t>nejpozději dva pracovní dny</w:t>
      </w:r>
      <w:r w:rsidRPr="00935C55">
        <w:t xml:space="preserve"> předem.</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III.</w:t>
      </w:r>
    </w:p>
    <w:p w:rsidR="00AB5681" w:rsidRPr="00935C55" w:rsidRDefault="00AB5681" w:rsidP="00013B69">
      <w:pPr>
        <w:pStyle w:val="Nzev"/>
        <w:rPr>
          <w:rFonts w:ascii="Times New Roman" w:hAnsi="Times New Roman"/>
          <w:b/>
          <w:bCs/>
          <w:sz w:val="24"/>
          <w:szCs w:val="24"/>
        </w:rPr>
      </w:pPr>
      <w:r w:rsidRPr="00935C55">
        <w:rPr>
          <w:rFonts w:ascii="Times New Roman" w:hAnsi="Times New Roman"/>
          <w:b/>
          <w:bCs/>
          <w:sz w:val="24"/>
          <w:szCs w:val="24"/>
        </w:rPr>
        <w:t>Místo plnění</w:t>
      </w:r>
    </w:p>
    <w:p w:rsidR="00F97D86" w:rsidRPr="00935C55" w:rsidRDefault="00AB5681" w:rsidP="008601C1">
      <w:pPr>
        <w:numPr>
          <w:ilvl w:val="1"/>
          <w:numId w:val="0"/>
        </w:numPr>
        <w:tabs>
          <w:tab w:val="num" w:pos="567"/>
        </w:tabs>
        <w:spacing w:before="120" w:after="120"/>
        <w:ind w:left="567" w:hanging="567"/>
        <w:jc w:val="both"/>
      </w:pPr>
      <w:r w:rsidRPr="00935C55">
        <w:t>3.1</w:t>
      </w:r>
      <w:r w:rsidRPr="00935C55">
        <w:tab/>
        <w:t xml:space="preserve">Místem plnění této smlouvy </w:t>
      </w:r>
      <w:r w:rsidR="00F36A81" w:rsidRPr="00935C55">
        <w:t>je</w:t>
      </w:r>
      <w:r w:rsidR="00286FB7" w:rsidRPr="00935C55">
        <w:t>:</w:t>
      </w:r>
      <w:r w:rsidR="009619E0" w:rsidRPr="00935C55">
        <w:rPr>
          <w:b/>
        </w:rPr>
        <w:t xml:space="preserve"> Jiráskovo gymnázium, Náchod, Řezníčkova 451</w:t>
      </w:r>
      <w:r w:rsidR="00286FB7" w:rsidRPr="00935C55">
        <w:t>.</w:t>
      </w:r>
    </w:p>
    <w:p w:rsidR="00AB5681" w:rsidRPr="00935C55" w:rsidRDefault="00F97D86" w:rsidP="008601C1">
      <w:pPr>
        <w:numPr>
          <w:ilvl w:val="1"/>
          <w:numId w:val="0"/>
        </w:numPr>
        <w:tabs>
          <w:tab w:val="num" w:pos="567"/>
        </w:tabs>
        <w:spacing w:before="120" w:after="120"/>
        <w:ind w:left="567" w:hanging="567"/>
        <w:jc w:val="both"/>
      </w:pPr>
      <w:r w:rsidRPr="00935C55">
        <w:tab/>
      </w:r>
      <w:r w:rsidR="00AB5681" w:rsidRPr="00935C55">
        <w:t>Uvedené místo je zároveň místem předání a převzetí předmětu koupě.</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IV.</w:t>
      </w:r>
    </w:p>
    <w:p w:rsidR="00AB5681" w:rsidRPr="00935C55" w:rsidRDefault="00AB5681" w:rsidP="008601C1">
      <w:pPr>
        <w:pStyle w:val="Nzev"/>
        <w:tabs>
          <w:tab w:val="num" w:pos="0"/>
        </w:tabs>
        <w:rPr>
          <w:rFonts w:ascii="Times New Roman" w:hAnsi="Times New Roman"/>
          <w:b/>
          <w:bCs/>
          <w:sz w:val="24"/>
          <w:szCs w:val="24"/>
        </w:rPr>
      </w:pPr>
      <w:r w:rsidRPr="00935C55">
        <w:rPr>
          <w:rFonts w:ascii="Times New Roman" w:hAnsi="Times New Roman"/>
          <w:b/>
          <w:bCs/>
          <w:sz w:val="24"/>
          <w:szCs w:val="24"/>
        </w:rPr>
        <w:t>Kupní cena</w:t>
      </w:r>
    </w:p>
    <w:p w:rsidR="002712BA"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t>Kupní cena předmětu koupě je stanovena jako cena nejvýš</w:t>
      </w:r>
      <w:r w:rsidR="00687B48">
        <w:t>e přípustná, kterou není možné</w:t>
      </w:r>
      <w:r w:rsidR="002712BA" w:rsidRPr="00935C55">
        <w:t xml:space="preserve"> překročit, přičemž činí:</w:t>
      </w:r>
    </w:p>
    <w:p w:rsidR="002712BA" w:rsidRPr="00935C55" w:rsidRDefault="002712BA" w:rsidP="008601C1">
      <w:pPr>
        <w:autoSpaceDE w:val="0"/>
        <w:autoSpaceDN w:val="0"/>
        <w:spacing w:before="120" w:after="120"/>
        <w:ind w:left="567"/>
        <w:jc w:val="both"/>
      </w:pPr>
      <w:r w:rsidRPr="00935C55">
        <w:rPr>
          <w:highlight w:val="lightGray"/>
        </w:rPr>
        <w:t>………..</w:t>
      </w:r>
      <w:r w:rsidRPr="00935C55">
        <w:t>,- Kč (slovy:</w:t>
      </w:r>
      <w:r w:rsidR="008601C1" w:rsidRPr="00935C55">
        <w:t xml:space="preserve"> </w:t>
      </w:r>
      <w:r w:rsidRPr="00935C55">
        <w:rPr>
          <w:highlight w:val="lightGray"/>
        </w:rPr>
        <w:t>doplní uchazeč</w:t>
      </w:r>
      <w:r w:rsidRPr="00935C55">
        <w:t xml:space="preserve"> korun českých) bez DPH, </w:t>
      </w:r>
    </w:p>
    <w:p w:rsidR="002712BA" w:rsidRPr="00935C55" w:rsidRDefault="00F9385E" w:rsidP="008601C1">
      <w:pPr>
        <w:autoSpaceDE w:val="0"/>
        <w:autoSpaceDN w:val="0"/>
        <w:spacing w:before="120" w:after="120"/>
        <w:ind w:left="567"/>
        <w:jc w:val="both"/>
      </w:pPr>
      <w:r w:rsidRPr="00657534">
        <w:rPr>
          <w:highlight w:val="lightGray"/>
        </w:rPr>
        <w:t xml:space="preserve">            </w:t>
      </w:r>
      <w:r w:rsidR="002712BA" w:rsidRPr="00935C55">
        <w:t>,- Kč (slovy:</w:t>
      </w:r>
      <w:r w:rsidR="008601C1" w:rsidRPr="00935C55">
        <w:t xml:space="preserve"> </w:t>
      </w:r>
      <w:r w:rsidR="002712BA" w:rsidRPr="00935C55">
        <w:rPr>
          <w:highlight w:val="lightGray"/>
        </w:rPr>
        <w:t>doplní uchazeč</w:t>
      </w:r>
      <w:r w:rsidR="002712BA" w:rsidRPr="00935C55">
        <w:t xml:space="preserve"> korun českých) DPH, </w:t>
      </w:r>
    </w:p>
    <w:p w:rsidR="002712BA" w:rsidRPr="00935C55" w:rsidRDefault="002712BA" w:rsidP="008601C1">
      <w:pPr>
        <w:autoSpaceDE w:val="0"/>
        <w:autoSpaceDN w:val="0"/>
        <w:spacing w:before="120" w:after="120"/>
        <w:ind w:left="567"/>
        <w:jc w:val="both"/>
      </w:pPr>
      <w:r w:rsidRPr="00935C55">
        <w:rPr>
          <w:highlight w:val="lightGray"/>
        </w:rPr>
        <w:t>………..</w:t>
      </w:r>
      <w:r w:rsidRPr="00935C55">
        <w:t xml:space="preserve">,- Kč (slovy: </w:t>
      </w:r>
      <w:r w:rsidRPr="00935C55">
        <w:rPr>
          <w:highlight w:val="lightGray"/>
        </w:rPr>
        <w:t>doplní uchazeč</w:t>
      </w:r>
      <w:r w:rsidRPr="00935C55">
        <w:t xml:space="preserve"> korun českých) celkem s DPH.</w:t>
      </w:r>
    </w:p>
    <w:p w:rsidR="00AB5681" w:rsidRPr="00935C55" w:rsidRDefault="00AB5681" w:rsidP="008601C1">
      <w:pPr>
        <w:autoSpaceDE w:val="0"/>
        <w:autoSpaceDN w:val="0"/>
        <w:spacing w:before="120" w:after="120"/>
        <w:ind w:left="567"/>
        <w:jc w:val="both"/>
      </w:pPr>
      <w:r w:rsidRPr="00935C55">
        <w:t>(dále jen „</w:t>
      </w:r>
      <w:r w:rsidRPr="00935C55">
        <w:rPr>
          <w:b/>
        </w:rPr>
        <w:t>kupní cena</w:t>
      </w:r>
      <w:r w:rsidRPr="00935C55">
        <w:t>“).</w:t>
      </w:r>
      <w:bookmarkStart w:id="0" w:name="table01"/>
      <w:bookmarkEnd w:id="0"/>
      <w:r w:rsidRPr="00935C55">
        <w:t xml:space="preserve"> </w:t>
      </w:r>
    </w:p>
    <w:p w:rsidR="00AB5681"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t>Kupní cena odpovídá celkové výši nabídkové ceny uvedené v nabídce prodávajícího.</w:t>
      </w:r>
    </w:p>
    <w:p w:rsidR="00AB5681"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lastRenderedPageBreak/>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AB5681"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t>Zvýšení materiálových, mzdových a jiných nákladů, jakož i případná změna cel, dovozních přirážek nebo kursů měn po podpisu smlouvy, popřípadě jiné vlivy, nemají žádný dopad na výši kupní ceny.</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V.</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Platební podmínky</w:t>
      </w:r>
    </w:p>
    <w:p w:rsidR="00657534" w:rsidRPr="00935C55" w:rsidRDefault="00657534" w:rsidP="00657534">
      <w:pPr>
        <w:numPr>
          <w:ilvl w:val="1"/>
          <w:numId w:val="5"/>
        </w:numPr>
        <w:tabs>
          <w:tab w:val="clear" w:pos="360"/>
          <w:tab w:val="num" w:pos="567"/>
        </w:tabs>
        <w:autoSpaceDE w:val="0"/>
        <w:autoSpaceDN w:val="0"/>
        <w:spacing w:before="120" w:after="120"/>
        <w:ind w:left="567" w:hanging="567"/>
        <w:jc w:val="both"/>
      </w:pPr>
      <w:r w:rsidRPr="00935C55">
        <w:t xml:space="preserve">Kupující nebude poskytovat zálohy ani závdavek. Veškeré platby dle této smlouvy budou probíhat výlučně bezhotovostním převodem v českých korunách na bankovní účet prodávajícího uvedený ve smlouvě. </w:t>
      </w:r>
    </w:p>
    <w:p w:rsidR="00AB5681" w:rsidRPr="00935C55" w:rsidRDefault="008C7B26" w:rsidP="008601C1">
      <w:pPr>
        <w:numPr>
          <w:ilvl w:val="1"/>
          <w:numId w:val="5"/>
        </w:numPr>
        <w:tabs>
          <w:tab w:val="clear" w:pos="360"/>
          <w:tab w:val="num" w:pos="567"/>
        </w:tabs>
        <w:autoSpaceDE w:val="0"/>
        <w:autoSpaceDN w:val="0"/>
        <w:spacing w:before="120" w:after="120"/>
        <w:ind w:left="567" w:hanging="567"/>
        <w:jc w:val="both"/>
      </w:pPr>
      <w:r w:rsidRPr="00935C55">
        <w:t>Faktur</w:t>
      </w:r>
      <w:r w:rsidR="00657534">
        <w:t>a</w:t>
      </w:r>
      <w:r w:rsidRPr="00935C55">
        <w:t xml:space="preserve"> vystaven</w:t>
      </w:r>
      <w:r w:rsidR="00657534">
        <w:t>á</w:t>
      </w:r>
      <w:r w:rsidRPr="00935C55">
        <w:t xml:space="preserve"> na základě této smlouvy j</w:t>
      </w:r>
      <w:r w:rsidR="00657534">
        <w:t>e</w:t>
      </w:r>
      <w:r w:rsidRPr="00935C55">
        <w:t xml:space="preserve"> splatn</w:t>
      </w:r>
      <w:r w:rsidR="00657534">
        <w:t>á</w:t>
      </w:r>
      <w:r w:rsidRPr="00935C55">
        <w:t xml:space="preserve"> ve lhůtě 30 kalendářních dnů ode dne jejich doručení kupujícímu. Přílohou každé faktury musí být kopie předávacího protokolu vztahujícího se k fakturovanému zboží. Úhradu vyfakturované částky se zavazuje kupující provést na účet prodávajícího uvedený  na faktuře. Peněžitý závazek kupujícího je splněn dnem odepsání příslušné částky z účtu kupujícího ve prospěch účtu prodávajícího uvedeného na faktuře.</w:t>
      </w:r>
    </w:p>
    <w:p w:rsidR="00AB5681" w:rsidRPr="00935C55" w:rsidRDefault="00FB5973" w:rsidP="008601C1">
      <w:pPr>
        <w:numPr>
          <w:ilvl w:val="1"/>
          <w:numId w:val="5"/>
        </w:numPr>
        <w:tabs>
          <w:tab w:val="clear" w:pos="360"/>
          <w:tab w:val="num" w:pos="567"/>
        </w:tabs>
        <w:autoSpaceDE w:val="0"/>
        <w:autoSpaceDN w:val="0"/>
        <w:spacing w:before="120" w:after="120"/>
        <w:ind w:left="567" w:hanging="567"/>
        <w:jc w:val="both"/>
      </w:pPr>
      <w:r>
        <w:t>Daňový doklad - f</w:t>
      </w:r>
      <w:r w:rsidR="005A7C3E" w:rsidRPr="00935C55">
        <w:t>aktur</w:t>
      </w:r>
      <w:r>
        <w:t>a</w:t>
      </w:r>
      <w:r w:rsidR="005A7C3E" w:rsidRPr="00935C55">
        <w:t xml:space="preserve"> </w:t>
      </w:r>
      <w:r w:rsidR="00AB5681" w:rsidRPr="00935C55">
        <w:t>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 opraveného či doplněného daňového dokladu.</w:t>
      </w:r>
    </w:p>
    <w:p w:rsidR="00AB5681" w:rsidRPr="00935C55" w:rsidRDefault="00AB5681" w:rsidP="008601C1">
      <w:pPr>
        <w:numPr>
          <w:ilvl w:val="1"/>
          <w:numId w:val="5"/>
        </w:numPr>
        <w:tabs>
          <w:tab w:val="clear" w:pos="360"/>
          <w:tab w:val="num" w:pos="567"/>
        </w:tabs>
        <w:autoSpaceDE w:val="0"/>
        <w:autoSpaceDN w:val="0"/>
        <w:spacing w:before="120" w:after="120"/>
        <w:ind w:left="567" w:hanging="567"/>
        <w:jc w:val="both"/>
      </w:pPr>
      <w:r w:rsidRPr="00935C55">
        <w:t>V případě prodlení kupujícího s úhradou kupní ceny je prodávající oprávněn požadovat na kupujícím úrok z prodlení ve výši 0,</w:t>
      </w:r>
      <w:r w:rsidR="000E3FE0" w:rsidRPr="00935C55">
        <w:t>05</w:t>
      </w:r>
      <w:r w:rsidRPr="00935C55">
        <w:t xml:space="preserve"> % z dlužné částky. Prodávající není oprávněn požadovat náhradu škody vzniklou v důsledku prodlení kupujícího s úhradou kupní ceny.</w:t>
      </w:r>
    </w:p>
    <w:p w:rsidR="00A151BB" w:rsidRPr="00935C55" w:rsidRDefault="00636845" w:rsidP="008601C1">
      <w:pPr>
        <w:numPr>
          <w:ilvl w:val="1"/>
          <w:numId w:val="5"/>
        </w:numPr>
        <w:tabs>
          <w:tab w:val="clear" w:pos="360"/>
          <w:tab w:val="num" w:pos="567"/>
        </w:tabs>
        <w:autoSpaceDE w:val="0"/>
        <w:autoSpaceDN w:val="0"/>
        <w:spacing w:before="120" w:after="120"/>
        <w:ind w:left="567" w:hanging="567"/>
        <w:jc w:val="both"/>
      </w:pPr>
      <w:r w:rsidRPr="00935C55">
        <w:t>Na daňových</w:t>
      </w:r>
      <w:r w:rsidR="00A151BB" w:rsidRPr="00935C55">
        <w:t xml:space="preserve"> doklad</w:t>
      </w:r>
      <w:r w:rsidRPr="00935C55">
        <w:t>ech</w:t>
      </w:r>
      <w:r w:rsidR="00A151BB" w:rsidRPr="00935C55">
        <w:t xml:space="preserve"> </w:t>
      </w:r>
      <w:r w:rsidR="005A7C3E" w:rsidRPr="00935C55">
        <w:t xml:space="preserve">– fakturách </w:t>
      </w:r>
      <w:r w:rsidR="00A151BB" w:rsidRPr="00935C55">
        <w:t xml:space="preserve">bude dále uveden název </w:t>
      </w:r>
      <w:r w:rsidR="004122DD" w:rsidRPr="00935C55">
        <w:t xml:space="preserve">a číslo </w:t>
      </w:r>
      <w:r w:rsidR="00835B5A" w:rsidRPr="00935C55">
        <w:t>projektu:</w:t>
      </w:r>
      <w:r w:rsidR="000A678D" w:rsidRPr="00935C55">
        <w:t xml:space="preserve"> </w:t>
      </w:r>
      <w:r w:rsidR="00F9385E" w:rsidRPr="00935C55">
        <w:t>Podpora přírodovědného a technického vzdělávání v Královéhradeckém kraji</w:t>
      </w:r>
      <w:r w:rsidR="004122DD" w:rsidRPr="00935C55">
        <w:rPr>
          <w:b/>
          <w:bCs/>
        </w:rPr>
        <w:t xml:space="preserve">, </w:t>
      </w:r>
      <w:r w:rsidR="004122DD" w:rsidRPr="00935C55">
        <w:t>číslo projektu</w:t>
      </w:r>
      <w:r w:rsidR="00D13C76" w:rsidRPr="00935C55">
        <w:t xml:space="preserve"> CZ 1.07/1.1.00/44.0001</w:t>
      </w:r>
      <w:r w:rsidR="00F23E2E" w:rsidRPr="00935C55">
        <w:t>.</w:t>
      </w:r>
    </w:p>
    <w:p w:rsidR="008601C1" w:rsidRPr="00FB5973" w:rsidRDefault="00636845" w:rsidP="00D257D2">
      <w:pPr>
        <w:numPr>
          <w:ilvl w:val="1"/>
          <w:numId w:val="5"/>
        </w:numPr>
        <w:tabs>
          <w:tab w:val="clear" w:pos="360"/>
          <w:tab w:val="num" w:pos="567"/>
        </w:tabs>
        <w:autoSpaceDE w:val="0"/>
        <w:autoSpaceDN w:val="0"/>
        <w:spacing w:before="120" w:after="120"/>
        <w:ind w:left="567" w:hanging="567"/>
        <w:jc w:val="both"/>
        <w:rPr>
          <w:bCs/>
        </w:rPr>
      </w:pPr>
      <w:r w:rsidRPr="00FB5973">
        <w:t>Nedílnou součástí daňov</w:t>
      </w:r>
      <w:r w:rsidR="00FB5973" w:rsidRPr="00FB5973">
        <w:t>ého</w:t>
      </w:r>
      <w:r w:rsidRPr="00FB5973">
        <w:t xml:space="preserve"> doklad</w:t>
      </w:r>
      <w:r w:rsidR="00FB5973" w:rsidRPr="00FB5973">
        <w:t>u</w:t>
      </w:r>
      <w:r w:rsidRPr="00FB5973">
        <w:t xml:space="preserve"> – faktur</w:t>
      </w:r>
      <w:r w:rsidR="00FB5973" w:rsidRPr="00FB5973">
        <w:t>y</w:t>
      </w:r>
      <w:r w:rsidR="00AB5681" w:rsidRPr="00FB5973">
        <w:t xml:space="preserve"> musí být předávací protokol dle bodu 6.4.</w:t>
      </w:r>
    </w:p>
    <w:p w:rsidR="00AB5681" w:rsidRPr="00935C55" w:rsidRDefault="00AB5681" w:rsidP="00274B04">
      <w:pPr>
        <w:pStyle w:val="Nzev"/>
        <w:keepNext/>
        <w:spacing w:before="240"/>
        <w:rPr>
          <w:rFonts w:ascii="Times New Roman" w:hAnsi="Times New Roman"/>
          <w:b/>
          <w:bCs/>
          <w:sz w:val="24"/>
          <w:szCs w:val="24"/>
        </w:rPr>
      </w:pPr>
      <w:r w:rsidRPr="00935C55">
        <w:rPr>
          <w:rFonts w:ascii="Times New Roman" w:hAnsi="Times New Roman"/>
          <w:b/>
          <w:bCs/>
          <w:sz w:val="24"/>
          <w:szCs w:val="24"/>
        </w:rPr>
        <w:t>VI.</w:t>
      </w:r>
    </w:p>
    <w:p w:rsidR="00AB5681" w:rsidRPr="00935C55" w:rsidRDefault="00AB5681" w:rsidP="00274B04">
      <w:pPr>
        <w:pStyle w:val="Nzev"/>
        <w:keepNext/>
        <w:rPr>
          <w:rFonts w:ascii="Times New Roman" w:hAnsi="Times New Roman"/>
          <w:b/>
          <w:bCs/>
          <w:sz w:val="24"/>
          <w:szCs w:val="24"/>
        </w:rPr>
      </w:pPr>
      <w:r w:rsidRPr="00935C55">
        <w:rPr>
          <w:rFonts w:ascii="Times New Roman" w:hAnsi="Times New Roman"/>
          <w:b/>
          <w:bCs/>
          <w:sz w:val="24"/>
          <w:szCs w:val="24"/>
        </w:rPr>
        <w:t>Dodání předmětu koupě</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 xml:space="preserve">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w:t>
      </w:r>
      <w:r w:rsidRPr="00935C55">
        <w:lastRenderedPageBreak/>
        <w:t xml:space="preserve">pro řádné provozování předmětu koupě, zejména pokud vyplývají z právních předpisů. Veškeré dokumenty a doklady budou dodány v českém jazyce. </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O předání a převzetí předmětu koupě bude smluvními stranami sepsán písemný předávací protokol. Předávací protokol bude</w:t>
      </w:r>
      <w:r w:rsidR="007E3319" w:rsidRPr="00935C55">
        <w:t xml:space="preserve"> připraven prodávajícím a bude</w:t>
      </w:r>
      <w:r w:rsidRPr="00935C55">
        <w:t xml:space="preserve"> obsahovat zejména:</w:t>
      </w:r>
    </w:p>
    <w:p w:rsidR="00AB5681" w:rsidRPr="00935C55" w:rsidRDefault="00AB5681" w:rsidP="0022418D">
      <w:pPr>
        <w:numPr>
          <w:ilvl w:val="0"/>
          <w:numId w:val="4"/>
        </w:numPr>
        <w:tabs>
          <w:tab w:val="clear" w:pos="1287"/>
        </w:tabs>
        <w:autoSpaceDE w:val="0"/>
        <w:autoSpaceDN w:val="0"/>
        <w:spacing w:before="60" w:after="60"/>
        <w:ind w:left="851" w:hanging="357"/>
        <w:jc w:val="both"/>
      </w:pPr>
      <w:r w:rsidRPr="00935C55">
        <w:t>identifikační údaje o účastnících přejímacího řízení s uvedením data a místa konání,</w:t>
      </w:r>
    </w:p>
    <w:p w:rsidR="00AB5681" w:rsidRPr="00935C55" w:rsidRDefault="00AB5681" w:rsidP="00882DE8">
      <w:pPr>
        <w:numPr>
          <w:ilvl w:val="0"/>
          <w:numId w:val="4"/>
        </w:numPr>
        <w:tabs>
          <w:tab w:val="clear" w:pos="1287"/>
        </w:tabs>
        <w:autoSpaceDE w:val="0"/>
        <w:autoSpaceDN w:val="0"/>
        <w:spacing w:before="60" w:after="60"/>
        <w:ind w:left="851" w:hanging="357"/>
        <w:jc w:val="both"/>
      </w:pPr>
      <w:r w:rsidRPr="00935C55">
        <w:t>specifikaci předávaného předmětu koupě včetně příslušenství,</w:t>
      </w:r>
    </w:p>
    <w:p w:rsidR="00AB5681" w:rsidRPr="00935C55" w:rsidRDefault="00AB5681" w:rsidP="00E814AB">
      <w:pPr>
        <w:numPr>
          <w:ilvl w:val="0"/>
          <w:numId w:val="4"/>
        </w:numPr>
        <w:tabs>
          <w:tab w:val="clear" w:pos="1287"/>
        </w:tabs>
        <w:autoSpaceDE w:val="0"/>
        <w:autoSpaceDN w:val="0"/>
        <w:spacing w:before="60" w:after="60"/>
        <w:ind w:left="709" w:hanging="215"/>
        <w:jc w:val="both"/>
      </w:pPr>
      <w:r w:rsidRPr="00935C55">
        <w:t>soupis případných vad předmětu koupě, pokud se kupující rozhodne převzít předmět koupě i s vadami či nedostatky, včetně termínu pro jejich odstranění,</w:t>
      </w:r>
    </w:p>
    <w:p w:rsidR="00AB5681" w:rsidRPr="00935C55" w:rsidRDefault="00AB5681" w:rsidP="0022418D">
      <w:pPr>
        <w:numPr>
          <w:ilvl w:val="0"/>
          <w:numId w:val="4"/>
        </w:numPr>
        <w:tabs>
          <w:tab w:val="clear" w:pos="1287"/>
        </w:tabs>
        <w:autoSpaceDE w:val="0"/>
        <w:autoSpaceDN w:val="0"/>
        <w:spacing w:before="60" w:after="60"/>
        <w:ind w:left="851" w:hanging="357"/>
        <w:jc w:val="both"/>
      </w:pPr>
      <w:r w:rsidRPr="00935C55">
        <w:t>soupis předávané dokumentace k předmětu koupě.</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 xml:space="preserve">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w:t>
      </w:r>
      <w:r w:rsidR="00924D29" w:rsidRPr="00935C55">
        <w:t xml:space="preserve">2106 odst. 1 </w:t>
      </w:r>
      <w:r w:rsidRPr="00935C55">
        <w:t xml:space="preserve">zákona č. </w:t>
      </w:r>
      <w:r w:rsidR="00924D29" w:rsidRPr="00935C55">
        <w:t>89/2012</w:t>
      </w:r>
      <w:r w:rsidRPr="00935C55">
        <w:t xml:space="preserve"> Sb., </w:t>
      </w:r>
      <w:r w:rsidR="00924D29" w:rsidRPr="00935C55">
        <w:t xml:space="preserve">občanského </w:t>
      </w:r>
      <w:r w:rsidRPr="00935C55">
        <w:t xml:space="preserve">zákoníku, </w:t>
      </w:r>
      <w:r w:rsidR="00924D29" w:rsidRPr="00935C55">
        <w:t>v aktuálním znění</w:t>
      </w:r>
      <w:r w:rsidRPr="00935C55">
        <w:t>.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AB5681" w:rsidRPr="00935C55" w:rsidRDefault="00AB5681" w:rsidP="00E814AB">
      <w:pPr>
        <w:pStyle w:val="Nzev"/>
        <w:keepNext/>
        <w:spacing w:before="240"/>
        <w:rPr>
          <w:rFonts w:ascii="Times New Roman" w:hAnsi="Times New Roman"/>
          <w:b/>
          <w:bCs/>
          <w:sz w:val="24"/>
          <w:szCs w:val="24"/>
        </w:rPr>
      </w:pPr>
      <w:r w:rsidRPr="00935C55">
        <w:rPr>
          <w:rFonts w:ascii="Times New Roman" w:hAnsi="Times New Roman"/>
          <w:b/>
          <w:bCs/>
          <w:sz w:val="24"/>
          <w:szCs w:val="24"/>
        </w:rPr>
        <w:t xml:space="preserve">VII. </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Vlastnické právo k předmětu koupě, nebezpečí škody</w:t>
      </w:r>
    </w:p>
    <w:p w:rsidR="00AB5681" w:rsidRPr="00935C55" w:rsidRDefault="00AB5681" w:rsidP="008601C1">
      <w:pPr>
        <w:numPr>
          <w:ilvl w:val="1"/>
          <w:numId w:val="0"/>
        </w:numPr>
        <w:tabs>
          <w:tab w:val="num" w:pos="567"/>
        </w:tabs>
        <w:spacing w:before="120" w:after="120"/>
        <w:ind w:left="567" w:hanging="567"/>
        <w:jc w:val="both"/>
      </w:pPr>
      <w:r w:rsidRPr="00935C55">
        <w:t>7.1</w:t>
      </w:r>
      <w:r w:rsidRPr="00935C55">
        <w:tab/>
        <w:t>Vlastnické právo k předmětu koupě přechází na kupujícího okamžikem jeho předání a převzetí na základě podepsaného předávacího protokolu.</w:t>
      </w:r>
    </w:p>
    <w:p w:rsidR="00AB5681" w:rsidRPr="00935C55" w:rsidRDefault="00AB5681" w:rsidP="008601C1">
      <w:pPr>
        <w:numPr>
          <w:ilvl w:val="1"/>
          <w:numId w:val="0"/>
        </w:numPr>
        <w:tabs>
          <w:tab w:val="num" w:pos="567"/>
        </w:tabs>
        <w:spacing w:before="120" w:after="120"/>
        <w:ind w:left="567" w:hanging="567"/>
        <w:jc w:val="both"/>
      </w:pPr>
      <w:r w:rsidRPr="00935C55">
        <w:t>7.2</w:t>
      </w:r>
      <w:r w:rsidRPr="00935C55">
        <w:tab/>
        <w:t>Nebezpečí škody na předmětu koupě přechází na kupujícího spolu s převodem vlastnického práva.</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VIII.</w:t>
      </w:r>
    </w:p>
    <w:p w:rsidR="00AB5681" w:rsidRPr="00935C55" w:rsidRDefault="00AB5681" w:rsidP="008601C1">
      <w:pPr>
        <w:pStyle w:val="Nzev"/>
        <w:rPr>
          <w:rFonts w:ascii="Times New Roman" w:hAnsi="Times New Roman"/>
          <w:b/>
          <w:bCs/>
          <w:sz w:val="24"/>
          <w:szCs w:val="24"/>
        </w:rPr>
      </w:pPr>
      <w:r w:rsidRPr="00935C55">
        <w:rPr>
          <w:rFonts w:ascii="Times New Roman" w:hAnsi="Times New Roman"/>
          <w:b/>
          <w:bCs/>
          <w:sz w:val="24"/>
          <w:szCs w:val="24"/>
        </w:rPr>
        <w:t>Záruka za jakost, odpovědnost za vady, záruční a pozáruční servis</w:t>
      </w:r>
    </w:p>
    <w:p w:rsidR="00AB5681" w:rsidRPr="00935C55" w:rsidRDefault="00AB5681" w:rsidP="00013B69">
      <w:pPr>
        <w:numPr>
          <w:ilvl w:val="1"/>
          <w:numId w:val="11"/>
        </w:numPr>
        <w:tabs>
          <w:tab w:val="clear" w:pos="360"/>
          <w:tab w:val="num" w:pos="567"/>
        </w:tabs>
        <w:autoSpaceDE w:val="0"/>
        <w:autoSpaceDN w:val="0"/>
        <w:spacing w:before="120" w:after="120"/>
        <w:ind w:left="567" w:hanging="567"/>
        <w:jc w:val="both"/>
      </w:pPr>
      <w:r w:rsidRPr="00935C55">
        <w:lastRenderedPageBreak/>
        <w:t xml:space="preserve">Prodávající poskytuje kupujícímu záruku za jakost předmětu koupě včetně příslušenství v trvání  </w:t>
      </w:r>
      <w:r w:rsidR="00460A63" w:rsidRPr="00460A63">
        <w:rPr>
          <w:color w:val="FF0000"/>
        </w:rPr>
        <w:t>60</w:t>
      </w:r>
      <w:r w:rsidRPr="00935C55">
        <w:t xml:space="preserve"> měsíců,</w:t>
      </w:r>
      <w:r w:rsidR="00424C18" w:rsidRPr="00935C55">
        <w:t xml:space="preserve"> případně delší záruku, stanoví-li tak právní předpisy nebo výrobce. </w:t>
      </w:r>
    </w:p>
    <w:p w:rsidR="00AB5681" w:rsidRPr="00935C55" w:rsidRDefault="00AB5681" w:rsidP="00013B69">
      <w:pPr>
        <w:numPr>
          <w:ilvl w:val="1"/>
          <w:numId w:val="11"/>
        </w:numPr>
        <w:tabs>
          <w:tab w:val="clear" w:pos="360"/>
          <w:tab w:val="num" w:pos="567"/>
        </w:tabs>
        <w:autoSpaceDE w:val="0"/>
        <w:autoSpaceDN w:val="0"/>
        <w:spacing w:before="120" w:after="120"/>
        <w:ind w:left="567" w:hanging="567"/>
        <w:jc w:val="both"/>
      </w:pPr>
      <w:r w:rsidRPr="00935C55">
        <w:t>Záruční doba začíná běžet dnem podpisu před</w:t>
      </w:r>
      <w:r w:rsidR="00CE4EC4" w:rsidRPr="00935C55">
        <w:t>ávacího protokolu dle bodu 6.4</w:t>
      </w:r>
      <w:r w:rsidR="00424C18" w:rsidRPr="00935C55">
        <w:t xml:space="preserve"> této smlouvy oběma smluvními stranami, případně dnem pod</w:t>
      </w:r>
      <w:r w:rsidRPr="00935C55">
        <w:t>pisu zápisu, kterým bude konstatováno odstranění vad a nedodělků, převzal-li kupující předmět koupě či jeho část s vadami či nedodělky.</w:t>
      </w:r>
    </w:p>
    <w:p w:rsidR="00AB5681" w:rsidRPr="00935C55" w:rsidRDefault="00761C69" w:rsidP="00013B69">
      <w:pPr>
        <w:numPr>
          <w:ilvl w:val="1"/>
          <w:numId w:val="11"/>
        </w:numPr>
        <w:tabs>
          <w:tab w:val="clear" w:pos="360"/>
          <w:tab w:val="num" w:pos="567"/>
        </w:tabs>
        <w:autoSpaceDE w:val="0"/>
        <w:autoSpaceDN w:val="0"/>
        <w:spacing w:before="120" w:after="120"/>
        <w:ind w:left="567" w:hanging="567"/>
        <w:jc w:val="both"/>
      </w:pPr>
      <w:r w:rsidRPr="00935C55">
        <w:t xml:space="preserve">Prodávající je povinen nastoupit k odstranění závady či poruchy neprodleně, nejpozději </w:t>
      </w:r>
      <w:r>
        <w:t xml:space="preserve">třetí </w:t>
      </w:r>
      <w:r w:rsidRPr="00935C55">
        <w:t>pracovní den následující po jejím nahlášení kupujícím.</w:t>
      </w:r>
      <w:r>
        <w:t xml:space="preserve"> </w:t>
      </w:r>
      <w:r w:rsidR="00AB5681" w:rsidRPr="00935C55">
        <w:t>Prodávající je povinen postupovat tak, aby odstranil nahlášenou vadu či poruchu v co nejkratší době</w:t>
      </w:r>
      <w:r w:rsidR="00460A63">
        <w:t xml:space="preserve">, nejpozději však do 21 dnů od </w:t>
      </w:r>
      <w:r>
        <w:t xml:space="preserve">jejího </w:t>
      </w:r>
      <w:r w:rsidR="00460A63">
        <w:t>nahlášení</w:t>
      </w:r>
      <w:r>
        <w:t>.</w:t>
      </w:r>
    </w:p>
    <w:p w:rsidR="00AB5681" w:rsidRPr="00935C55" w:rsidRDefault="002C7057" w:rsidP="00013B69">
      <w:pPr>
        <w:numPr>
          <w:ilvl w:val="1"/>
          <w:numId w:val="11"/>
        </w:numPr>
        <w:tabs>
          <w:tab w:val="clear" w:pos="360"/>
          <w:tab w:val="num" w:pos="567"/>
        </w:tabs>
        <w:autoSpaceDE w:val="0"/>
        <w:autoSpaceDN w:val="0"/>
        <w:spacing w:before="120" w:after="120"/>
        <w:ind w:left="567" w:hanging="567"/>
        <w:jc w:val="both"/>
      </w:pPr>
      <w:r w:rsidRPr="00935C55">
        <w:t xml:space="preserve">V případě prodlení prodávajícího s nástupem k odstranění nahlášených vad či poruch </w:t>
      </w:r>
      <w:r>
        <w:t>nebo v</w:t>
      </w:r>
      <w:r w:rsidR="00AB5681" w:rsidRPr="00935C55">
        <w:t> případě prodlení prodávajícího</w:t>
      </w:r>
      <w:r w:rsidR="00460A63">
        <w:t xml:space="preserve"> </w:t>
      </w:r>
      <w:r w:rsidR="008310E7">
        <w:t>s</w:t>
      </w:r>
      <w:r w:rsidR="00AB5681" w:rsidRPr="00935C55">
        <w:t xml:space="preserve"> odstranění</w:t>
      </w:r>
      <w:r w:rsidR="008310E7">
        <w:t>m</w:t>
      </w:r>
      <w:r w:rsidR="00AB5681" w:rsidRPr="00935C55">
        <w:t xml:space="preserve"> nahlášených vad či poruch nebo v případě, že prodávající odmítne vady odstranit, je kupující oprávněn tyto odstranit na své náklady a prodávající je povinen kupujícímu uhradit náklady vynaložené na odstranění vad, a to do 21 dnů od jejich písemného uplatnění u prodávajícího. Nárok kupujícího na úhradu smluvní pokuty tím není dotčen.</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IX.</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Další práva a povinnosti smluvních stran</w:t>
      </w:r>
    </w:p>
    <w:p w:rsidR="00AB5681" w:rsidRPr="00935C55" w:rsidRDefault="00AB5681" w:rsidP="00013B69">
      <w:pPr>
        <w:numPr>
          <w:ilvl w:val="1"/>
          <w:numId w:val="0"/>
        </w:numPr>
        <w:tabs>
          <w:tab w:val="num" w:pos="567"/>
        </w:tabs>
        <w:spacing w:before="120" w:after="120"/>
        <w:ind w:left="567" w:hanging="567"/>
        <w:jc w:val="both"/>
      </w:pPr>
      <w:r w:rsidRPr="00935C55">
        <w:t>9.1</w:t>
      </w:r>
      <w:r w:rsidRPr="00935C55">
        <w:tab/>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CE5F44" w:rsidRPr="00935C55" w:rsidRDefault="00AB5681" w:rsidP="003035D2">
      <w:pPr>
        <w:numPr>
          <w:ilvl w:val="1"/>
          <w:numId w:val="0"/>
        </w:numPr>
        <w:tabs>
          <w:tab w:val="num" w:pos="567"/>
        </w:tabs>
        <w:spacing w:before="120" w:after="120"/>
        <w:ind w:left="567" w:hanging="567"/>
        <w:jc w:val="both"/>
      </w:pPr>
      <w:r w:rsidRPr="00935C55">
        <w:t>9.2</w:t>
      </w:r>
      <w:r w:rsidRPr="00935C55">
        <w:tab/>
        <w:t>Prodávající je povinen zajistit, aby předmět koupě vyhovoval všem obecně závazným právním předpisům a technickým normám a jiným požadavkům, které se týkají kvality a parametrů předmětu koupě.</w:t>
      </w:r>
      <w:r w:rsidR="00CE5F44" w:rsidRPr="00935C55">
        <w:t xml:space="preserve"> </w:t>
      </w:r>
    </w:p>
    <w:p w:rsidR="00CE5F44" w:rsidRPr="00935C55" w:rsidRDefault="00CE5F44" w:rsidP="00013B69">
      <w:pPr>
        <w:numPr>
          <w:ilvl w:val="1"/>
          <w:numId w:val="0"/>
        </w:numPr>
        <w:tabs>
          <w:tab w:val="num" w:pos="567"/>
        </w:tabs>
        <w:spacing w:before="120" w:after="120"/>
        <w:ind w:left="567" w:hanging="567"/>
        <w:jc w:val="both"/>
      </w:pP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X.</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Smluvní pokuty</w:t>
      </w:r>
    </w:p>
    <w:p w:rsidR="00AB5681" w:rsidRPr="00935C55" w:rsidRDefault="00AB5681" w:rsidP="0022418D">
      <w:pPr>
        <w:numPr>
          <w:ilvl w:val="1"/>
          <w:numId w:val="0"/>
        </w:numPr>
        <w:spacing w:before="120" w:after="120"/>
        <w:ind w:left="567" w:hanging="567"/>
        <w:jc w:val="both"/>
      </w:pPr>
      <w:r w:rsidRPr="00935C55">
        <w:t>10.1</w:t>
      </w:r>
      <w:r w:rsidRPr="00935C55">
        <w:tab/>
        <w:t>V případě prodlení s dodáním předmětu koupě oproti termínu stanoveném</w:t>
      </w:r>
      <w:r w:rsidR="00D257D2" w:rsidRPr="00935C55">
        <w:t xml:space="preserve">u v odst. </w:t>
      </w:r>
      <w:r w:rsidR="00CE4EC4" w:rsidRPr="00935C55">
        <w:t>2</w:t>
      </w:r>
      <w:r w:rsidR="00D257D2" w:rsidRPr="00935C55">
        <w:t>.1</w:t>
      </w:r>
      <w:r w:rsidRPr="00935C55">
        <w:t xml:space="preserve"> této Smlouvy je prodávající povinen kupujícímu uhradit smluvní pokutu ve výši 0,</w:t>
      </w:r>
      <w:r w:rsidR="004B416E">
        <w:t>5</w:t>
      </w:r>
      <w:r w:rsidRPr="00935C55">
        <w:t xml:space="preserve"> % z ceny nedodaného předmětu koupě za každý den prodlení</w:t>
      </w:r>
      <w:r w:rsidR="00460A63">
        <w:t xml:space="preserve"> </w:t>
      </w:r>
      <w:r w:rsidR="00460A63" w:rsidRPr="00460A63">
        <w:rPr>
          <w:b/>
        </w:rPr>
        <w:t>a všechny škody, které kupujícímu v důsledku prodlení vzniknou</w:t>
      </w:r>
      <w:r w:rsidRPr="00935C55">
        <w:t>.</w:t>
      </w:r>
    </w:p>
    <w:p w:rsidR="00AB5681" w:rsidRPr="00935C55" w:rsidRDefault="00AB5681" w:rsidP="0022418D">
      <w:pPr>
        <w:numPr>
          <w:ilvl w:val="1"/>
          <w:numId w:val="0"/>
        </w:numPr>
        <w:spacing w:before="120" w:after="120"/>
        <w:ind w:left="567" w:hanging="567"/>
        <w:jc w:val="both"/>
      </w:pPr>
      <w:r w:rsidRPr="00935C55">
        <w:t>10.2</w:t>
      </w:r>
      <w:r w:rsidRPr="00935C55">
        <w:tab/>
        <w:t>V případě prodlení prodávajícího se započetím odstranění vad a poruch reklamovaných v záruční době, je prodávající povinen uhradit kupujícímu smluvní pokutu ve výši 0,</w:t>
      </w:r>
      <w:r w:rsidR="004B416E">
        <w:t>1</w:t>
      </w:r>
      <w:r w:rsidRPr="00935C55">
        <w:t xml:space="preserve"> % z ceny předmětu koupě za každý den prodlení a za každý případ porušení této povinnosti.</w:t>
      </w:r>
    </w:p>
    <w:p w:rsidR="00AB5681" w:rsidRPr="00935C55" w:rsidRDefault="00AB5681" w:rsidP="0022418D">
      <w:pPr>
        <w:numPr>
          <w:ilvl w:val="1"/>
          <w:numId w:val="0"/>
        </w:numPr>
        <w:spacing w:before="120" w:after="120"/>
        <w:ind w:left="567" w:hanging="567"/>
        <w:jc w:val="both"/>
      </w:pPr>
      <w:r w:rsidRPr="00935C55">
        <w:t>10.3</w:t>
      </w:r>
      <w:r w:rsidRPr="00935C55">
        <w:tab/>
        <w:t>Vznikem povinnosti hradit smluvní pokutu ani jejím faktickým zaplacením není dotčen nárok kupujícího na náhradu škody v plné výši ani na odstoupení od této smlouvy. Odstoupením od smlouvy nárok na již uplatněnou smluvní pokutu nezaniká.</w:t>
      </w:r>
    </w:p>
    <w:p w:rsidR="00AB5681" w:rsidRPr="00935C55" w:rsidRDefault="00AB5681" w:rsidP="0022418D">
      <w:pPr>
        <w:numPr>
          <w:ilvl w:val="1"/>
          <w:numId w:val="0"/>
        </w:numPr>
        <w:spacing w:before="120" w:after="120"/>
        <w:ind w:left="567" w:hanging="567"/>
        <w:jc w:val="both"/>
      </w:pPr>
      <w:r w:rsidRPr="00935C55">
        <w:lastRenderedPageBreak/>
        <w:t>10.4</w:t>
      </w:r>
      <w:r w:rsidRPr="00935C55">
        <w:tab/>
        <w:t>Smluvní pokuta je splatná deset dnů po doručení písemného oznámení o jejím uplatnění prodávajícímu. Kupující je oprávněn svou pohledávku z titulu smluvní pokuty započíst oproti splatné pohledávce prodávajícího na kupní cenu.</w:t>
      </w:r>
    </w:p>
    <w:p w:rsidR="00AB5681" w:rsidRPr="00935C55" w:rsidRDefault="00AB5681" w:rsidP="0022418D">
      <w:pPr>
        <w:numPr>
          <w:ilvl w:val="1"/>
          <w:numId w:val="0"/>
        </w:numPr>
        <w:spacing w:before="120" w:after="120"/>
        <w:ind w:left="567" w:hanging="567"/>
        <w:jc w:val="both"/>
      </w:pPr>
      <w:r w:rsidRPr="00935C55">
        <w:t>10.5</w:t>
      </w:r>
      <w:r w:rsidRPr="00935C55">
        <w:tab/>
        <w:t>Smluvní strany shodně prohlašují, že s ohledem na charakter povinností, jejichž splnění je zajištěno smluvními pokutami, a dále s ohledem na charakter předmětu koupě a veřejný zájem na jeho řádném a včasném provozu považují smluvní pokuty uvedené v tomto článku za přiměřené.</w:t>
      </w:r>
    </w:p>
    <w:p w:rsidR="008915E3" w:rsidRPr="00935C55" w:rsidRDefault="008915E3" w:rsidP="00013B69">
      <w:pPr>
        <w:pStyle w:val="Nzev"/>
        <w:spacing w:before="240"/>
        <w:rPr>
          <w:rFonts w:ascii="Times New Roman" w:hAnsi="Times New Roman"/>
          <w:b/>
          <w:bCs/>
          <w:sz w:val="24"/>
          <w:szCs w:val="24"/>
        </w:rPr>
      </w:pP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XI.</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Ustanovení o vzniku a zániku smlouvy</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11.1</w:t>
      </w:r>
      <w:r w:rsidRPr="00935C55">
        <w:rPr>
          <w:rFonts w:ascii="Times New Roman" w:hAnsi="Times New Roman" w:cs="Times New Roman"/>
          <w:sz w:val="24"/>
          <w:szCs w:val="24"/>
        </w:rPr>
        <w:tab/>
        <w:t>Tato smlouva nabývá účinnosti dnem jejího podpisu oběma smluvními stranami.</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11.2</w:t>
      </w:r>
      <w:r w:rsidRPr="00935C55">
        <w:rPr>
          <w:rFonts w:ascii="Times New Roman" w:hAnsi="Times New Roman" w:cs="Times New Roman"/>
          <w:sz w:val="24"/>
          <w:szCs w:val="24"/>
        </w:rPr>
        <w:tab/>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11.3</w:t>
      </w:r>
      <w:r w:rsidRPr="00935C55">
        <w:rPr>
          <w:rFonts w:ascii="Times New Roman" w:hAnsi="Times New Roman" w:cs="Times New Roman"/>
          <w:sz w:val="24"/>
          <w:szCs w:val="24"/>
        </w:rPr>
        <w:tab/>
        <w:t xml:space="preserve">Kupující je oprávněn od této smlouvy odstoupit, a to i částečně, v případě závažného porušení smluvní nebo zákonné povinnosti prodávajícím. </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11.4</w:t>
      </w:r>
      <w:r w:rsidRPr="00935C55">
        <w:rPr>
          <w:rFonts w:ascii="Times New Roman" w:hAnsi="Times New Roman" w:cs="Times New Roman"/>
          <w:sz w:val="24"/>
          <w:szCs w:val="24"/>
        </w:rPr>
        <w:tab/>
        <w:t>Za závažné porušení smluvní povinnosti se považuje:</w:t>
      </w:r>
    </w:p>
    <w:p w:rsidR="00AB5681" w:rsidRPr="00935C55" w:rsidRDefault="00AB5681" w:rsidP="0022418D">
      <w:pPr>
        <w:numPr>
          <w:ilvl w:val="0"/>
          <w:numId w:val="12"/>
        </w:numPr>
        <w:autoSpaceDE w:val="0"/>
        <w:autoSpaceDN w:val="0"/>
        <w:spacing w:before="120" w:after="120"/>
        <w:ind w:left="993"/>
        <w:jc w:val="both"/>
      </w:pPr>
      <w:r w:rsidRPr="00935C55">
        <w:t>skutečnost, že předmět koupě nebude splňovat parametry deklarované uchazečem v jeho nabídce, požadované touto smlouvou, obecně závaznými právními předpisy nebo technickými normami,</w:t>
      </w:r>
    </w:p>
    <w:p w:rsidR="00AB5681" w:rsidRPr="00935C55" w:rsidRDefault="00AB5681" w:rsidP="0022418D">
      <w:pPr>
        <w:numPr>
          <w:ilvl w:val="0"/>
          <w:numId w:val="12"/>
        </w:numPr>
        <w:autoSpaceDE w:val="0"/>
        <w:autoSpaceDN w:val="0"/>
        <w:spacing w:before="120" w:after="120"/>
        <w:ind w:left="993"/>
        <w:jc w:val="both"/>
      </w:pPr>
      <w:r w:rsidRPr="00935C55">
        <w:t>prodlení s dodáním kterékoliv části předmětu koupě či s odstraněním vady, poruchy či nedostatku jakosti dle této smlouvy po dobu delší než 15 dnů,</w:t>
      </w:r>
    </w:p>
    <w:p w:rsidR="00AB5681" w:rsidRPr="00935C55" w:rsidRDefault="00AB5681" w:rsidP="0022418D">
      <w:pPr>
        <w:numPr>
          <w:ilvl w:val="0"/>
          <w:numId w:val="12"/>
        </w:numPr>
        <w:autoSpaceDE w:val="0"/>
        <w:autoSpaceDN w:val="0"/>
        <w:spacing w:before="120" w:after="120"/>
        <w:ind w:left="993"/>
        <w:jc w:val="both"/>
      </w:pPr>
      <w:r w:rsidRPr="00935C55">
        <w:t>prodlení s nástupem na opravu závady či poruchy po dobu delší než tři dny.</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11.5</w:t>
      </w:r>
      <w:r w:rsidRPr="00935C55">
        <w:rPr>
          <w:rFonts w:ascii="Times New Roman" w:hAnsi="Times New Roman" w:cs="Times New Roman"/>
          <w:sz w:val="24"/>
          <w:szCs w:val="24"/>
        </w:rPr>
        <w:tab/>
        <w:t>Kupující je dále oprávněn od této smlouvy odstoupit, a to i částečně, v případě, že:</w:t>
      </w:r>
    </w:p>
    <w:p w:rsidR="00AB5681" w:rsidRPr="00935C55" w:rsidRDefault="00AB5681" w:rsidP="0022418D">
      <w:pPr>
        <w:numPr>
          <w:ilvl w:val="0"/>
          <w:numId w:val="13"/>
        </w:numPr>
        <w:autoSpaceDE w:val="0"/>
        <w:autoSpaceDN w:val="0"/>
        <w:spacing w:before="120" w:after="120"/>
        <w:ind w:left="993"/>
        <w:jc w:val="both"/>
      </w:pPr>
      <w:r w:rsidRPr="00935C55">
        <w:t xml:space="preserve">nastane důvod pro odstoupení od smlouvy dle ustanovení § </w:t>
      </w:r>
      <w:r w:rsidR="00177036" w:rsidRPr="00935C55">
        <w:t>2001</w:t>
      </w:r>
      <w:r w:rsidRPr="00935C55">
        <w:t xml:space="preserve"> a násl. zákona č. </w:t>
      </w:r>
      <w:r w:rsidR="00177036" w:rsidRPr="00935C55">
        <w:t>89/2012</w:t>
      </w:r>
      <w:r w:rsidRPr="00935C55">
        <w:t xml:space="preserve"> Sb., </w:t>
      </w:r>
      <w:r w:rsidR="00177036" w:rsidRPr="00935C55">
        <w:t xml:space="preserve">občanského </w:t>
      </w:r>
      <w:r w:rsidRPr="00935C55">
        <w:t xml:space="preserve">zákoníku, </w:t>
      </w:r>
      <w:r w:rsidR="00177036" w:rsidRPr="00935C55">
        <w:t xml:space="preserve">v aktuálním znění, </w:t>
      </w:r>
    </w:p>
    <w:p w:rsidR="00AB5681" w:rsidRPr="00935C55" w:rsidRDefault="00AB5681" w:rsidP="0022418D">
      <w:pPr>
        <w:numPr>
          <w:ilvl w:val="0"/>
          <w:numId w:val="13"/>
        </w:numPr>
        <w:autoSpaceDE w:val="0"/>
        <w:autoSpaceDN w:val="0"/>
        <w:spacing w:before="120" w:after="120"/>
        <w:ind w:left="993"/>
        <w:jc w:val="both"/>
      </w:pPr>
      <w:r w:rsidRPr="00935C55">
        <w:t>v důsledku rozhodnutí orgánu státní správy, územní samosprávy či řídícího orgánu projektu kupující nebude mít dostatek finančních prostředků k úhradě kupní ceny,</w:t>
      </w:r>
    </w:p>
    <w:p w:rsidR="00AB5681" w:rsidRPr="00935C55" w:rsidRDefault="00AB5681" w:rsidP="0022418D">
      <w:pPr>
        <w:numPr>
          <w:ilvl w:val="0"/>
          <w:numId w:val="13"/>
        </w:numPr>
        <w:autoSpaceDE w:val="0"/>
        <w:autoSpaceDN w:val="0"/>
        <w:spacing w:before="120" w:after="120"/>
        <w:ind w:left="993"/>
        <w:jc w:val="both"/>
      </w:pPr>
      <w:r w:rsidRPr="00935C55">
        <w:t xml:space="preserve">prodávající pozbude oprávnění vyžadovaného právními předpisy k činnostem, k jejichž provádění je prodávající povinen dle této smlouvy, </w:t>
      </w:r>
    </w:p>
    <w:p w:rsidR="00AB5681" w:rsidRPr="00935C55" w:rsidRDefault="00AB5681" w:rsidP="0022418D">
      <w:pPr>
        <w:numPr>
          <w:ilvl w:val="0"/>
          <w:numId w:val="13"/>
        </w:numPr>
        <w:autoSpaceDE w:val="0"/>
        <w:autoSpaceDN w:val="0"/>
        <w:spacing w:before="120" w:after="120"/>
        <w:ind w:left="993"/>
        <w:jc w:val="both"/>
      </w:pPr>
      <w:r w:rsidRPr="00935C55">
        <w:t>prodávající pozbude kteréhokoliv jiného kvalifikačního předpokladu, jehož splnění bylo předpokladem pro zadání veřejné zakázky,</w:t>
      </w:r>
    </w:p>
    <w:p w:rsidR="00AB5681" w:rsidRPr="00935C55" w:rsidRDefault="00177036" w:rsidP="0022418D">
      <w:pPr>
        <w:numPr>
          <w:ilvl w:val="0"/>
          <w:numId w:val="13"/>
        </w:numPr>
        <w:autoSpaceDE w:val="0"/>
        <w:autoSpaceDN w:val="0"/>
        <w:spacing w:before="120" w:after="120"/>
        <w:ind w:left="993"/>
        <w:jc w:val="both"/>
      </w:pPr>
      <w:r w:rsidRPr="00935C55">
        <w:t xml:space="preserve">bude zahájeno insolvenční řízení dle zákona č. 182/2006 Sb., o úpadku a způsobech jeho řešení v platném znění, jehož předmětem bude úpadek nebo hrozící úpadek prodávajícího; prodávající je povinen oznámit tuto skutečnost neprodleně kupujícímu, </w:t>
      </w:r>
    </w:p>
    <w:p w:rsidR="00AB5681" w:rsidRPr="00935C55" w:rsidRDefault="00AB5681" w:rsidP="0022418D">
      <w:pPr>
        <w:numPr>
          <w:ilvl w:val="0"/>
          <w:numId w:val="13"/>
        </w:numPr>
        <w:autoSpaceDE w:val="0"/>
        <w:autoSpaceDN w:val="0"/>
        <w:spacing w:before="120" w:after="120"/>
        <w:ind w:left="993"/>
        <w:jc w:val="both"/>
      </w:pPr>
      <w:r w:rsidRPr="00935C55">
        <w:t>prodávající vstoupí do likvidace.</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lastRenderedPageBreak/>
        <w:t>11.6</w:t>
      </w:r>
      <w:r w:rsidRPr="00935C55">
        <w:rPr>
          <w:rFonts w:ascii="Times New Roman" w:hAnsi="Times New Roman" w:cs="Times New Roman"/>
          <w:sz w:val="24"/>
          <w:szCs w:val="24"/>
        </w:rPr>
        <w:tab/>
        <w:t>Prodávající je oprávněn od této smlouvy odstoupit v případě, že kupující bude v prodlení s úhradou svých peněžitých závazků vyplývajících z této smlouvy po dobu delší než devadesát dnů.</w:t>
      </w:r>
    </w:p>
    <w:p w:rsidR="00446A62" w:rsidRPr="00935C55" w:rsidRDefault="00AB5681" w:rsidP="00446A62">
      <w:pPr>
        <w:pStyle w:val="Styl1"/>
        <w:rPr>
          <w:rFonts w:ascii="Times New Roman" w:hAnsi="Times New Roman" w:cs="Times New Roman"/>
          <w:sz w:val="24"/>
          <w:szCs w:val="24"/>
        </w:rPr>
      </w:pPr>
      <w:r w:rsidRPr="00935C55">
        <w:rPr>
          <w:rFonts w:ascii="Times New Roman" w:hAnsi="Times New Roman" w:cs="Times New Roman"/>
          <w:sz w:val="24"/>
          <w:szCs w:val="24"/>
        </w:rPr>
        <w:t>11.7</w:t>
      </w:r>
      <w:r w:rsidRPr="00935C55">
        <w:rPr>
          <w:rFonts w:ascii="Times New Roman" w:hAnsi="Times New Roman" w:cs="Times New Roman"/>
          <w:sz w:val="24"/>
          <w:szCs w:val="24"/>
        </w:rPr>
        <w:tab/>
      </w:r>
      <w:r w:rsidR="00446A62" w:rsidRPr="00660478">
        <w:rPr>
          <w:rFonts w:ascii="Times New Roman" w:hAnsi="Times New Roman" w:cs="Times New Roman"/>
          <w:b/>
          <w:sz w:val="24"/>
          <w:szCs w:val="24"/>
        </w:rPr>
        <w:t>V případě, že kupující odstoupí od smlouvy z důvodů na straně prodávajícího, je prodávající povinen uhradit kupujícímu veškeré škody, které mu vzniknou.</w:t>
      </w:r>
    </w:p>
    <w:p w:rsidR="00AB5681" w:rsidRDefault="00446A62" w:rsidP="0022418D">
      <w:pPr>
        <w:pStyle w:val="Styl1"/>
        <w:rPr>
          <w:rFonts w:ascii="Times New Roman" w:hAnsi="Times New Roman" w:cs="Times New Roman"/>
          <w:sz w:val="24"/>
          <w:szCs w:val="24"/>
        </w:rPr>
      </w:pPr>
      <w:r>
        <w:rPr>
          <w:rFonts w:ascii="Times New Roman" w:hAnsi="Times New Roman" w:cs="Times New Roman"/>
          <w:sz w:val="24"/>
          <w:szCs w:val="24"/>
        </w:rPr>
        <w:t>11.8</w:t>
      </w:r>
      <w:r>
        <w:rPr>
          <w:rFonts w:ascii="Times New Roman" w:hAnsi="Times New Roman" w:cs="Times New Roman"/>
          <w:sz w:val="24"/>
          <w:szCs w:val="24"/>
        </w:rPr>
        <w:tab/>
      </w:r>
      <w:r w:rsidR="00AB5681" w:rsidRPr="00935C55">
        <w:rPr>
          <w:rFonts w:ascii="Times New Roman" w:hAnsi="Times New Roman" w:cs="Times New Roman"/>
          <w:sz w:val="24"/>
          <w:szCs w:val="24"/>
        </w:rPr>
        <w:t>Každé odstoupení od této smlouvy musí mít písemnou formu, přičemž písemný projev vůle odstoupit od této smlouvy musí být druhé smluvní straně doručen doporučeným dopisem na adresu sídla.</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w:t>
      </w:r>
      <w:r w:rsidR="008310E7">
        <w:rPr>
          <w:rFonts w:ascii="Times New Roman" w:hAnsi="Times New Roman" w:cs="Times New Roman"/>
          <w:sz w:val="24"/>
          <w:szCs w:val="24"/>
        </w:rPr>
        <w:t>9</w:t>
      </w:r>
      <w:r w:rsidRPr="00935C55">
        <w:rPr>
          <w:rFonts w:ascii="Times New Roman" w:hAnsi="Times New Roman" w:cs="Times New Roman"/>
          <w:sz w:val="24"/>
          <w:szCs w:val="24"/>
        </w:rPr>
        <w:tab/>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8915E3" w:rsidRPr="00935C55" w:rsidRDefault="00AB5681" w:rsidP="00D257D2">
      <w:pPr>
        <w:pStyle w:val="Styl1"/>
        <w:rPr>
          <w:rFonts w:ascii="Times New Roman" w:hAnsi="Times New Roman" w:cs="Times New Roman"/>
          <w:sz w:val="24"/>
          <w:szCs w:val="24"/>
        </w:rPr>
      </w:pPr>
      <w:r w:rsidRPr="00935C55">
        <w:rPr>
          <w:rFonts w:ascii="Times New Roman" w:hAnsi="Times New Roman" w:cs="Times New Roman"/>
          <w:sz w:val="24"/>
          <w:szCs w:val="24"/>
        </w:rPr>
        <w:t>11.</w:t>
      </w:r>
      <w:r w:rsidR="008310E7">
        <w:rPr>
          <w:rFonts w:ascii="Times New Roman" w:hAnsi="Times New Roman" w:cs="Times New Roman"/>
          <w:sz w:val="24"/>
          <w:szCs w:val="24"/>
        </w:rPr>
        <w:t>10</w:t>
      </w:r>
      <w:r w:rsidRPr="00935C55">
        <w:rPr>
          <w:rFonts w:ascii="Times New Roman" w:hAnsi="Times New Roman" w:cs="Times New Roman"/>
          <w:sz w:val="24"/>
          <w:szCs w:val="24"/>
        </w:rPr>
        <w:tab/>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w:t>
      </w:r>
      <w:r w:rsidR="00D257D2" w:rsidRPr="00935C55">
        <w:rPr>
          <w:rFonts w:ascii="Times New Roman" w:hAnsi="Times New Roman" w:cs="Times New Roman"/>
          <w:sz w:val="24"/>
          <w:szCs w:val="24"/>
        </w:rPr>
        <w:t>jednání uvedená v této smlouvě.</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XII.</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Závěrečná ustanovení</w:t>
      </w:r>
    </w:p>
    <w:p w:rsidR="00E53EFF" w:rsidRPr="00935C55" w:rsidRDefault="00E53EFF" w:rsidP="00E53EFF">
      <w:pPr>
        <w:numPr>
          <w:ilvl w:val="1"/>
          <w:numId w:val="8"/>
        </w:numPr>
        <w:tabs>
          <w:tab w:val="clear" w:pos="390"/>
        </w:tabs>
        <w:autoSpaceDE w:val="0"/>
        <w:autoSpaceDN w:val="0"/>
        <w:spacing w:before="120" w:after="120"/>
        <w:ind w:left="567" w:hanging="567"/>
        <w:jc w:val="both"/>
      </w:pPr>
      <w:r w:rsidRPr="00935C55">
        <w:t xml:space="preserve">Smluvní strany sjednávají, že ve věcech výslovně neupravených se tato smlouva bude podpůrně řídit ustanoveními </w:t>
      </w:r>
      <w:r w:rsidR="00177036" w:rsidRPr="00935C55">
        <w:t xml:space="preserve">zákona č. 89/2012 Sb., občanský zákoník v aktuálním znění. </w:t>
      </w:r>
    </w:p>
    <w:p w:rsidR="00AB5681" w:rsidRPr="00935C55" w:rsidRDefault="00AB5681" w:rsidP="0022418D">
      <w:pPr>
        <w:numPr>
          <w:ilvl w:val="1"/>
          <w:numId w:val="8"/>
        </w:numPr>
        <w:tabs>
          <w:tab w:val="clear" w:pos="390"/>
        </w:tabs>
        <w:autoSpaceDE w:val="0"/>
        <w:autoSpaceDN w:val="0"/>
        <w:spacing w:before="120" w:after="120"/>
        <w:ind w:left="567" w:hanging="567"/>
        <w:jc w:val="both"/>
      </w:pPr>
      <w:r w:rsidRPr="00935C55">
        <w:t xml:space="preserve">Obě smluvní strany prohlašují, že skutečnosti uvedené v této smlouvě nepovažují za obchodní tajemství ve smyslu ustanovení § </w:t>
      </w:r>
      <w:r w:rsidR="00177036" w:rsidRPr="00935C55">
        <w:t>504</w:t>
      </w:r>
      <w:r w:rsidRPr="00935C55">
        <w:t xml:space="preserve"> zákona č. </w:t>
      </w:r>
      <w:r w:rsidR="00177036" w:rsidRPr="00935C55">
        <w:t>89/2012</w:t>
      </w:r>
      <w:r w:rsidRPr="00935C55">
        <w:t xml:space="preserve"> Sb., </w:t>
      </w:r>
      <w:r w:rsidR="00177036" w:rsidRPr="00935C55">
        <w:t xml:space="preserve">občanského </w:t>
      </w:r>
      <w:r w:rsidRPr="00935C55">
        <w:t>zákoníku v</w:t>
      </w:r>
      <w:r w:rsidR="00177036" w:rsidRPr="00935C55">
        <w:t xml:space="preserve"> aktuálním </w:t>
      </w:r>
      <w:r w:rsidRPr="00935C55">
        <w:t>znění a udělují svolení k jejich užití a zveřejnění bez stanovení jakýchkoliv dalších podmínek.</w:t>
      </w:r>
    </w:p>
    <w:p w:rsidR="000E1057" w:rsidRPr="000E1057" w:rsidRDefault="000E1057" w:rsidP="000E1057">
      <w:pPr>
        <w:numPr>
          <w:ilvl w:val="1"/>
          <w:numId w:val="8"/>
        </w:numPr>
        <w:tabs>
          <w:tab w:val="clear" w:pos="390"/>
        </w:tabs>
        <w:autoSpaceDE w:val="0"/>
        <w:autoSpaceDN w:val="0"/>
        <w:spacing w:before="120" w:after="120"/>
        <w:ind w:left="567" w:hanging="567"/>
        <w:jc w:val="both"/>
      </w:pPr>
      <w:r w:rsidRPr="000E1057">
        <w:t>Tato zakázka je součástí individuálního projektu ostatního s názvem Podpora přírodovědného a technického vzdělávání v Královéhradeckém kraji, reg. č. CZ.1.07/1.1.00/44.0001, spolufinancovaného Evropským sociálním fondem a státním rozpočtem České republiky prostřednictvím Operačního programu Vzdělávání pro konkurenceschopnost (dále: „projekt“). V tomto projektu vystupuje objednatel v roli partnera s finanční spoluúčastí.</w:t>
      </w:r>
    </w:p>
    <w:p w:rsidR="000E1057" w:rsidRPr="000E1057" w:rsidRDefault="000E1057" w:rsidP="000E1057">
      <w:pPr>
        <w:numPr>
          <w:ilvl w:val="1"/>
          <w:numId w:val="8"/>
        </w:numPr>
        <w:tabs>
          <w:tab w:val="clear" w:pos="390"/>
        </w:tabs>
        <w:autoSpaceDE w:val="0"/>
        <w:autoSpaceDN w:val="0"/>
        <w:spacing w:before="120" w:after="120"/>
        <w:ind w:left="567" w:hanging="567"/>
        <w:jc w:val="both"/>
      </w:pPr>
      <w:r w:rsidRPr="000E1057">
        <w:t>Zhotovitel je povinen dodržet a postupovat dle zákona č.320/2001 Sb., o finanční kontrole ve veřejné správě a o změně některých zákonů (zákon o finanční kontrole), zejména umožnit všem subjektům oprávněným k výkonu kontroly projektu, z jehož prostředků je dílo hrazeno, provést kontrolu dokladů souvisejících s plněním zakázky, a to po dobu danou právními předpisy ČR k jejich uchování (zákon č. 563/1991 Sb., o účetnictví a zákon č. 235/2004 Sb., o dani z přidané hodnoty).</w:t>
      </w:r>
    </w:p>
    <w:p w:rsidR="000E1057" w:rsidRPr="000E1057" w:rsidRDefault="000E1057" w:rsidP="000E1057">
      <w:pPr>
        <w:numPr>
          <w:ilvl w:val="1"/>
          <w:numId w:val="8"/>
        </w:numPr>
        <w:tabs>
          <w:tab w:val="clear" w:pos="390"/>
        </w:tabs>
        <w:autoSpaceDE w:val="0"/>
        <w:autoSpaceDN w:val="0"/>
        <w:spacing w:before="120" w:after="120"/>
        <w:ind w:left="567" w:hanging="567"/>
        <w:jc w:val="both"/>
      </w:pPr>
      <w:r w:rsidRPr="000E1057">
        <w:t>Zhotovitel bude dle pokynů a v součinnosti s objednatelem díla postupovat tak, aby objednatel mohl bez potíží a překážek plnit níže uvedené podmínky a požadavky vyplývající pro něj jako příjemce dotace ze smlouvy o poskytnutí dotace:</w:t>
      </w:r>
    </w:p>
    <w:p w:rsidR="000E1057" w:rsidRPr="000E1057" w:rsidRDefault="000E1057" w:rsidP="000E1057">
      <w:pPr>
        <w:numPr>
          <w:ilvl w:val="0"/>
          <w:numId w:val="43"/>
        </w:numPr>
        <w:autoSpaceDE w:val="0"/>
        <w:autoSpaceDN w:val="0"/>
        <w:spacing w:before="120" w:after="120"/>
        <w:jc w:val="both"/>
        <w:rPr>
          <w:sz w:val="22"/>
          <w:szCs w:val="22"/>
        </w:rPr>
      </w:pPr>
      <w:r w:rsidRPr="000E1057">
        <w:rPr>
          <w:sz w:val="22"/>
          <w:szCs w:val="22"/>
        </w:rPr>
        <w:lastRenderedPageBreak/>
        <w:t>umožnit výkon veřejnosprávní kontroly a poskytnout veškerou potřebnou součinnost poskytovateli a všem příslušným orgánům ČR a EU při výkonu jejich kontrolních oprávnění vyplývajících z Pravidel OP VK a relevantních právních předpisů ČR a EU, umožnit v souvislosti s veřejnosprávní kontrolou přístup k veškerým dokladům a dokumentům, včetně účetních, souvisejících s předmětem této zakázky a následně uzavřené smlouvy,</w:t>
      </w:r>
    </w:p>
    <w:p w:rsidR="000E1057" w:rsidRPr="000E1057" w:rsidRDefault="000E1057" w:rsidP="000E1057">
      <w:pPr>
        <w:numPr>
          <w:ilvl w:val="0"/>
          <w:numId w:val="43"/>
        </w:numPr>
        <w:autoSpaceDE w:val="0"/>
        <w:autoSpaceDN w:val="0"/>
        <w:spacing w:before="120" w:after="120"/>
        <w:jc w:val="both"/>
        <w:rPr>
          <w:sz w:val="22"/>
          <w:szCs w:val="22"/>
        </w:rPr>
      </w:pPr>
      <w:r w:rsidRPr="000E1057">
        <w:rPr>
          <w:sz w:val="22"/>
          <w:szCs w:val="22"/>
        </w:rPr>
        <w:t>zajistit, aby třetí osoby, jejichž prostřednictvím příjemce realizuje projekt nebo jakoukoliv jeho část, byly informovány o své povinnosti součinnosti v rámci jejich postavení osob povinných spolupůsobit při výkonu finanční kontroly, včetně auditu</w:t>
      </w:r>
      <w:r w:rsidRPr="000E1057">
        <w:rPr>
          <w:sz w:val="22"/>
          <w:szCs w:val="22"/>
        </w:rPr>
        <w:footnoteReference w:id="1"/>
      </w:r>
      <w:r w:rsidRPr="000E1057">
        <w:rPr>
          <w:sz w:val="22"/>
          <w:szCs w:val="22"/>
        </w:rPr>
        <w:t>,</w:t>
      </w:r>
    </w:p>
    <w:p w:rsidR="000E1057" w:rsidRPr="000E1057" w:rsidRDefault="000E1057" w:rsidP="000E1057">
      <w:pPr>
        <w:numPr>
          <w:ilvl w:val="0"/>
          <w:numId w:val="43"/>
        </w:numPr>
        <w:autoSpaceDE w:val="0"/>
        <w:autoSpaceDN w:val="0"/>
        <w:spacing w:before="120" w:after="120"/>
        <w:jc w:val="both"/>
        <w:rPr>
          <w:sz w:val="22"/>
          <w:szCs w:val="22"/>
        </w:rPr>
      </w:pPr>
      <w:r w:rsidRPr="000E1057">
        <w:rPr>
          <w:sz w:val="22"/>
          <w:szCs w:val="22"/>
        </w:rPr>
        <w:t>realizovat bez zbytečného odkladu opatření k nápravě nedostatků, která byla příjemci uložena v souvislosti s výkonem kontrolních a/nebo auditních oprávnění poskytovatelem nebo jiným příslušným subjektem či orgánem ČR nebo EU, a to v požadovaném termínu, rozsahu a kvalitě.</w:t>
      </w:r>
    </w:p>
    <w:p w:rsidR="000E1057" w:rsidRPr="000E1057" w:rsidRDefault="000E1057" w:rsidP="000E1057">
      <w:pPr>
        <w:numPr>
          <w:ilvl w:val="1"/>
          <w:numId w:val="8"/>
        </w:numPr>
        <w:tabs>
          <w:tab w:val="clear" w:pos="390"/>
        </w:tabs>
        <w:autoSpaceDE w:val="0"/>
        <w:autoSpaceDN w:val="0"/>
        <w:spacing w:before="120" w:after="120"/>
        <w:ind w:left="567" w:hanging="567"/>
        <w:jc w:val="both"/>
      </w:pPr>
      <w:r w:rsidRPr="000E1057">
        <w:t>Podmínky na umožnění veřejnosprávní kontroly se vztahují na zhotovitele i na jeho subdodavatele přiměřeně. Zhotovitel je povinen postupovat dle pokynů objednatele tak, aby nebyly porušeny podmínky a pravidla poskytnutí dotace obsažené v Pravidlech OP VK, rozhodnutí o přidělení či ustanovení smlouvy o poskytnutí dotace a dalších navazujících dokumentů.</w:t>
      </w:r>
    </w:p>
    <w:p w:rsidR="000E1057" w:rsidRPr="000E1057" w:rsidRDefault="000E1057" w:rsidP="000E1057">
      <w:pPr>
        <w:numPr>
          <w:ilvl w:val="1"/>
          <w:numId w:val="8"/>
        </w:numPr>
        <w:tabs>
          <w:tab w:val="clear" w:pos="390"/>
        </w:tabs>
        <w:autoSpaceDE w:val="0"/>
        <w:autoSpaceDN w:val="0"/>
        <w:spacing w:before="120" w:after="120"/>
        <w:ind w:left="567" w:hanging="567"/>
        <w:jc w:val="both"/>
      </w:pPr>
      <w:r w:rsidRPr="000E1057">
        <w:t>Zhotovitel je povinen alespoň do roku 2025 po skončení projektu za účelem ověřování plnění povinností poskytovat požadované informace a dokumentaci zaměstnancům nebo zmocněncům pověřených orgánů (MŠMT, MMR, MF,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jím při provádění kontroly součinnost. Zhotovitel je povinen řádně uchovávat veškerou dokumentaci související s realizací projektu včetně účetních dokladů i dokladů a dokumentů týkajících se výběrového řízení v souladu s článkem 90 Nařízení Rady (ES) číslo 1083/2006 minimálně do roku 2025 po skončení projektu. Pokud je v českých právních předpisech stanovena lhůta delší než v evropských předpisech, musí být použita pro úschovu delší lhůta. Zhotovitel musí zajistit, aby i jeho subdodavatelé byli informováni o těchto výše uvedených povinnostech ve vztahu k poskytované dotaci a projektu</w:t>
      </w:r>
    </w:p>
    <w:p w:rsidR="000E1057" w:rsidRPr="000E1057" w:rsidRDefault="000E1057" w:rsidP="000E1057">
      <w:pPr>
        <w:numPr>
          <w:ilvl w:val="1"/>
          <w:numId w:val="8"/>
        </w:numPr>
        <w:tabs>
          <w:tab w:val="clear" w:pos="390"/>
        </w:tabs>
        <w:autoSpaceDE w:val="0"/>
        <w:autoSpaceDN w:val="0"/>
        <w:spacing w:before="120" w:after="120"/>
        <w:ind w:left="567" w:hanging="567"/>
        <w:jc w:val="both"/>
      </w:pPr>
      <w:r w:rsidRPr="000E1057">
        <w:t xml:space="preserve">Zhotovitel je povinen všechny písemné zprávy, písemné výstupy a prezentace opatřit vizuální identitou projektů dle Pravidel pro provádění informačních a propagačních opatření – Pravidel publicity OP VK. </w:t>
      </w:r>
    </w:p>
    <w:p w:rsidR="00C2570F" w:rsidRPr="00660478" w:rsidRDefault="00C2570F" w:rsidP="00C2570F">
      <w:pPr>
        <w:numPr>
          <w:ilvl w:val="1"/>
          <w:numId w:val="8"/>
        </w:numPr>
        <w:tabs>
          <w:tab w:val="clear" w:pos="390"/>
        </w:tabs>
        <w:autoSpaceDE w:val="0"/>
        <w:autoSpaceDN w:val="0"/>
        <w:spacing w:before="120" w:after="120"/>
        <w:ind w:left="567" w:hanging="567"/>
        <w:jc w:val="both"/>
        <w:rPr>
          <w:b/>
        </w:rPr>
      </w:pPr>
      <w:r w:rsidRPr="00660478">
        <w:rPr>
          <w:b/>
        </w:rPr>
        <w:t>V případě nedodržení bodů 12.2 až 12.</w:t>
      </w:r>
      <w:r w:rsidR="000E1057">
        <w:rPr>
          <w:b/>
        </w:rPr>
        <w:t>8</w:t>
      </w:r>
      <w:r w:rsidRPr="00660478">
        <w:rPr>
          <w:b/>
        </w:rPr>
        <w:t xml:space="preserve"> se prodávající zavazuje uhradit veškeré škody, které by tímto jednáním kupujícímu způsobil.</w:t>
      </w:r>
    </w:p>
    <w:p w:rsidR="00AB5681" w:rsidRPr="00935C55" w:rsidRDefault="00AB5681" w:rsidP="0022418D">
      <w:pPr>
        <w:numPr>
          <w:ilvl w:val="1"/>
          <w:numId w:val="8"/>
        </w:numPr>
        <w:tabs>
          <w:tab w:val="clear" w:pos="390"/>
        </w:tabs>
        <w:autoSpaceDE w:val="0"/>
        <w:autoSpaceDN w:val="0"/>
        <w:spacing w:before="120" w:after="120"/>
        <w:ind w:left="567" w:hanging="567"/>
        <w:jc w:val="both"/>
      </w:pPr>
      <w:r w:rsidRPr="00935C55">
        <w:t xml:space="preserve">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w:t>
      </w:r>
      <w:r w:rsidRPr="00935C55">
        <w:lastRenderedPageBreak/>
        <w:t>sjednat pouze za podmínek stanovených právními předpisy upravujícími zadávání veřejných zakázek.</w:t>
      </w:r>
    </w:p>
    <w:p w:rsidR="00AB5681" w:rsidRPr="00935C55" w:rsidRDefault="00AB5681" w:rsidP="0022418D">
      <w:pPr>
        <w:numPr>
          <w:ilvl w:val="1"/>
          <w:numId w:val="8"/>
        </w:numPr>
        <w:tabs>
          <w:tab w:val="clear" w:pos="390"/>
        </w:tabs>
        <w:autoSpaceDE w:val="0"/>
        <w:autoSpaceDN w:val="0"/>
        <w:spacing w:before="120" w:after="120"/>
        <w:ind w:left="567" w:hanging="567"/>
        <w:jc w:val="both"/>
      </w:pPr>
      <w:r w:rsidRPr="00935C55">
        <w:t>Nedíln</w:t>
      </w:r>
      <w:r w:rsidR="0048540A" w:rsidRPr="00935C55">
        <w:t>ou</w:t>
      </w:r>
      <w:r w:rsidR="00794FC6" w:rsidRPr="00935C55">
        <w:t xml:space="preserve"> součást této s</w:t>
      </w:r>
      <w:r w:rsidR="001E5441" w:rsidRPr="00935C55">
        <w:t>mlouvy tvoří následující příloha</w:t>
      </w:r>
      <w:r w:rsidRPr="00935C55">
        <w:t>:</w:t>
      </w:r>
    </w:p>
    <w:p w:rsidR="00794FC6" w:rsidRPr="00935C55" w:rsidRDefault="00794FC6" w:rsidP="00604FC4">
      <w:pPr>
        <w:ind w:left="3057" w:right="-24" w:hanging="2490"/>
        <w:jc w:val="both"/>
      </w:pPr>
      <w:r w:rsidRPr="00935C55">
        <w:rPr>
          <w:b/>
        </w:rPr>
        <w:t>Příloha</w:t>
      </w:r>
      <w:r w:rsidR="00604FC4">
        <w:rPr>
          <w:b/>
        </w:rPr>
        <w:t xml:space="preserve"> </w:t>
      </w:r>
      <w:r w:rsidRPr="00935C55">
        <w:t>-</w:t>
      </w:r>
      <w:r w:rsidR="001E5441" w:rsidRPr="00935C55">
        <w:tab/>
      </w:r>
      <w:r w:rsidR="00604FC4" w:rsidRPr="00604FC4">
        <w:rPr>
          <w:b/>
        </w:rPr>
        <w:t>„</w:t>
      </w:r>
      <w:r w:rsidR="00604FC4" w:rsidRPr="00CC1254">
        <w:rPr>
          <w:b/>
        </w:rPr>
        <w:t>Specifikace</w:t>
      </w:r>
      <w:r w:rsidR="005B5147">
        <w:rPr>
          <w:b/>
        </w:rPr>
        <w:t xml:space="preserve"> </w:t>
      </w:r>
      <w:r w:rsidR="00604FC4" w:rsidRPr="00CC1254">
        <w:rPr>
          <w:b/>
        </w:rPr>
        <w:t>– položkový rozpočet“</w:t>
      </w:r>
      <w:r w:rsidR="00CE1C44" w:rsidRPr="00935C55">
        <w:t xml:space="preserve">, </w:t>
      </w:r>
      <w:r w:rsidR="005A7B29" w:rsidRPr="00935C55">
        <w:t>kterou</w:t>
      </w:r>
      <w:r w:rsidR="001E5441" w:rsidRPr="00935C55">
        <w:t xml:space="preserve"> prodávajíc</w:t>
      </w:r>
      <w:r w:rsidR="00DC6499" w:rsidRPr="00935C55">
        <w:t>í</w:t>
      </w:r>
      <w:r w:rsidR="001E5441" w:rsidRPr="00935C55">
        <w:t xml:space="preserve"> </w:t>
      </w:r>
      <w:r w:rsidR="00CE1C44" w:rsidRPr="00935C55">
        <w:t>doložil ve své nabídce</w:t>
      </w:r>
      <w:r w:rsidR="005A7B29" w:rsidRPr="00935C55">
        <w:t>,</w:t>
      </w:r>
      <w:r w:rsidRPr="00935C55">
        <w:t xml:space="preserve"> </w:t>
      </w:r>
    </w:p>
    <w:p w:rsidR="00985429" w:rsidRPr="00935C55" w:rsidRDefault="0017762E" w:rsidP="00C2570F">
      <w:pPr>
        <w:spacing w:before="120" w:after="120"/>
        <w:ind w:left="567"/>
        <w:jc w:val="both"/>
      </w:pPr>
      <w:r w:rsidRPr="00935C55">
        <w:t>Ta</w:t>
      </w:r>
      <w:r w:rsidR="00985429" w:rsidRPr="00935C55">
        <w:t>to příloh</w:t>
      </w:r>
      <w:r w:rsidRPr="00935C55">
        <w:t xml:space="preserve">a je chápána jako </w:t>
      </w:r>
      <w:r w:rsidR="00985429" w:rsidRPr="00935C55">
        <w:t xml:space="preserve">vysvětlující a doplňující. V případě nejednoznačnosti nebo rozporů mají přednost ustanovení této Smlouvy </w:t>
      </w:r>
      <w:r w:rsidRPr="00935C55">
        <w:t>před ustanoveními výše uvedené</w:t>
      </w:r>
      <w:r w:rsidR="00985429" w:rsidRPr="00935C55">
        <w:t xml:space="preserve"> příloh</w:t>
      </w:r>
      <w:r w:rsidRPr="00935C55">
        <w:t>y</w:t>
      </w:r>
      <w:r w:rsidR="00985429" w:rsidRPr="00935C55">
        <w:t>.</w:t>
      </w:r>
    </w:p>
    <w:p w:rsidR="00AB5681" w:rsidRPr="00935C55" w:rsidRDefault="00AB5681" w:rsidP="0022418D">
      <w:pPr>
        <w:numPr>
          <w:ilvl w:val="1"/>
          <w:numId w:val="8"/>
        </w:numPr>
        <w:tabs>
          <w:tab w:val="clear" w:pos="390"/>
        </w:tabs>
        <w:autoSpaceDE w:val="0"/>
        <w:autoSpaceDN w:val="0"/>
        <w:spacing w:before="120" w:after="120"/>
        <w:ind w:left="567" w:hanging="567"/>
        <w:jc w:val="both"/>
      </w:pPr>
      <w:r w:rsidRPr="00935C55">
        <w:t>Tato smlouva je vyhotovena ve čtyřech stejnopisech, každá smluvní strana obdrží dvě vyhotovení.</w:t>
      </w:r>
    </w:p>
    <w:p w:rsidR="00AB5681" w:rsidRPr="00935C55" w:rsidRDefault="00AB5681" w:rsidP="0022418D">
      <w:pPr>
        <w:numPr>
          <w:ilvl w:val="1"/>
          <w:numId w:val="8"/>
        </w:numPr>
        <w:tabs>
          <w:tab w:val="clear" w:pos="390"/>
        </w:tabs>
        <w:autoSpaceDE w:val="0"/>
        <w:autoSpaceDN w:val="0"/>
        <w:spacing w:before="120" w:after="120"/>
        <w:ind w:left="567" w:hanging="567"/>
        <w:jc w:val="both"/>
      </w:pPr>
      <w:r w:rsidRPr="00935C55">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AB5681" w:rsidRPr="00935C55" w:rsidRDefault="00AB5681" w:rsidP="0022418D">
      <w:r w:rsidRPr="00935C55">
        <w:t> </w:t>
      </w:r>
      <w:bookmarkStart w:id="1" w:name="table02"/>
      <w:bookmarkEnd w:id="1"/>
    </w:p>
    <w:tbl>
      <w:tblPr>
        <w:tblW w:w="7818" w:type="dxa"/>
        <w:tblCellSpacing w:w="15" w:type="dxa"/>
        <w:tblInd w:w="612" w:type="dxa"/>
        <w:tblCellMar>
          <w:top w:w="15" w:type="dxa"/>
          <w:left w:w="15" w:type="dxa"/>
          <w:bottom w:w="15" w:type="dxa"/>
          <w:right w:w="15" w:type="dxa"/>
        </w:tblCellMar>
        <w:tblLook w:val="0000"/>
      </w:tblPr>
      <w:tblGrid>
        <w:gridCol w:w="3828"/>
        <w:gridCol w:w="3990"/>
      </w:tblGrid>
      <w:tr w:rsidR="00AB5681" w:rsidRPr="00935C55" w:rsidTr="00CE2303">
        <w:trPr>
          <w:trHeight w:val="255"/>
          <w:tblCellSpacing w:w="15" w:type="dxa"/>
        </w:trPr>
        <w:tc>
          <w:tcPr>
            <w:tcW w:w="3783" w:type="dxa"/>
          </w:tcPr>
          <w:p w:rsidR="00AB5681" w:rsidRPr="00935C55" w:rsidRDefault="00AB5681" w:rsidP="00A721EC">
            <w:r w:rsidRPr="00935C55">
              <w:t>V</w:t>
            </w:r>
            <w:r w:rsidR="001E5441" w:rsidRPr="00935C55">
              <w:t xml:space="preserve"> Náchodě </w:t>
            </w:r>
            <w:r w:rsidRPr="00935C55">
              <w:t xml:space="preserve"> dne................................ </w:t>
            </w:r>
          </w:p>
        </w:tc>
        <w:tc>
          <w:tcPr>
            <w:tcW w:w="0" w:type="auto"/>
          </w:tcPr>
          <w:p w:rsidR="00AB5681" w:rsidRPr="00935C55" w:rsidRDefault="00AB5681" w:rsidP="0060583B">
            <w:r w:rsidRPr="00935C55">
              <w:t>V </w:t>
            </w:r>
            <w:r w:rsidR="008601C1" w:rsidRPr="00935C55">
              <w:rPr>
                <w:highlight w:val="lightGray"/>
              </w:rPr>
              <w:t>[doplní uchazeč]</w:t>
            </w:r>
            <w:r w:rsidR="0060583B" w:rsidRPr="00935C55">
              <w:t xml:space="preserve"> </w:t>
            </w:r>
            <w:r w:rsidRPr="00935C55">
              <w:t xml:space="preserve">dne </w:t>
            </w:r>
            <w:r w:rsidR="008601C1" w:rsidRPr="00935C55">
              <w:rPr>
                <w:highlight w:val="lightGray"/>
              </w:rPr>
              <w:t>[doplní uchazeč]</w:t>
            </w:r>
          </w:p>
        </w:tc>
      </w:tr>
      <w:tr w:rsidR="00AB5681" w:rsidRPr="00935C55" w:rsidTr="00CE2303">
        <w:trPr>
          <w:tblCellSpacing w:w="15" w:type="dxa"/>
        </w:trPr>
        <w:tc>
          <w:tcPr>
            <w:tcW w:w="3783" w:type="dxa"/>
          </w:tcPr>
          <w:p w:rsidR="00AB5681" w:rsidRPr="00935C55" w:rsidRDefault="00AB5681" w:rsidP="00A721EC"/>
          <w:p w:rsidR="00AB5681" w:rsidRPr="00935C55" w:rsidRDefault="00AB5681" w:rsidP="00A721EC"/>
          <w:p w:rsidR="00AB5681" w:rsidRPr="00935C55" w:rsidRDefault="00AB5681" w:rsidP="00A721EC"/>
          <w:p w:rsidR="00AB5681" w:rsidRPr="00935C55" w:rsidRDefault="00AB5681" w:rsidP="00A721EC">
            <w:r w:rsidRPr="00935C55">
              <w:t>.......................................................</w:t>
            </w:r>
          </w:p>
          <w:p w:rsidR="00AB5681" w:rsidRPr="00935C55" w:rsidRDefault="00AB5681" w:rsidP="00A721EC">
            <w:r w:rsidRPr="00935C55">
              <w:t>kupující</w:t>
            </w:r>
          </w:p>
        </w:tc>
        <w:tc>
          <w:tcPr>
            <w:tcW w:w="0" w:type="auto"/>
          </w:tcPr>
          <w:p w:rsidR="00AB5681" w:rsidRPr="00935C55" w:rsidRDefault="00AB5681" w:rsidP="00CE2303"/>
          <w:p w:rsidR="00AB5681" w:rsidRPr="00935C55" w:rsidRDefault="00AB5681" w:rsidP="00CE2303"/>
          <w:p w:rsidR="00AB5681" w:rsidRPr="00935C55" w:rsidRDefault="00AB5681" w:rsidP="00CE2303"/>
          <w:p w:rsidR="00AB5681" w:rsidRPr="00935C55" w:rsidRDefault="00AB5681" w:rsidP="00CE2303">
            <w:r w:rsidRPr="00935C55">
              <w:t>.......................................................</w:t>
            </w:r>
          </w:p>
          <w:p w:rsidR="00AB5681" w:rsidRPr="00935C55" w:rsidRDefault="00AB5681" w:rsidP="00CE2303">
            <w:r w:rsidRPr="00935C55">
              <w:t>prodávající</w:t>
            </w:r>
          </w:p>
        </w:tc>
      </w:tr>
      <w:tr w:rsidR="00AB5681" w:rsidRPr="00935C55" w:rsidTr="00CE2303">
        <w:trPr>
          <w:trHeight w:val="255"/>
          <w:tblCellSpacing w:w="15" w:type="dxa"/>
        </w:trPr>
        <w:tc>
          <w:tcPr>
            <w:tcW w:w="3783" w:type="dxa"/>
          </w:tcPr>
          <w:p w:rsidR="00AB5681" w:rsidRPr="00935C55" w:rsidRDefault="001E5441" w:rsidP="00A721EC">
            <w:r w:rsidRPr="00935C55">
              <w:rPr>
                <w:b/>
              </w:rPr>
              <w:t>Jiráskovo gymnázium, Náchod, Řezníčkova 451</w:t>
            </w:r>
          </w:p>
        </w:tc>
        <w:tc>
          <w:tcPr>
            <w:tcW w:w="0" w:type="auto"/>
          </w:tcPr>
          <w:p w:rsidR="00AB5681" w:rsidRPr="00935C55" w:rsidRDefault="0060583B" w:rsidP="00CE2303">
            <w:pPr>
              <w:rPr>
                <w:highlight w:val="yellow"/>
              </w:rPr>
            </w:pPr>
            <w:r w:rsidRPr="00935C55">
              <w:rPr>
                <w:highlight w:val="lightGray"/>
              </w:rPr>
              <w:t>[název]</w:t>
            </w:r>
          </w:p>
        </w:tc>
      </w:tr>
      <w:tr w:rsidR="00AB5681" w:rsidRPr="00935C55" w:rsidTr="00CE2303">
        <w:trPr>
          <w:tblCellSpacing w:w="15" w:type="dxa"/>
        </w:trPr>
        <w:tc>
          <w:tcPr>
            <w:tcW w:w="3783" w:type="dxa"/>
          </w:tcPr>
          <w:p w:rsidR="001E5441" w:rsidRPr="00935C55" w:rsidRDefault="001E5441" w:rsidP="00A721EC">
            <w:pPr>
              <w:pStyle w:val="Normlnweb"/>
              <w:spacing w:before="0" w:beforeAutospacing="0" w:after="0" w:afterAutospacing="0"/>
            </w:pPr>
            <w:r w:rsidRPr="00935C55">
              <w:t>Pavel Škoda</w:t>
            </w:r>
          </w:p>
          <w:p w:rsidR="00AB5681" w:rsidRPr="00935C55" w:rsidRDefault="004122DD" w:rsidP="00A721EC">
            <w:pPr>
              <w:pStyle w:val="Normlnweb"/>
              <w:spacing w:before="0" w:beforeAutospacing="0" w:after="0" w:afterAutospacing="0"/>
            </w:pPr>
            <w:r w:rsidRPr="00935C55">
              <w:t>ředitel</w:t>
            </w:r>
          </w:p>
          <w:p w:rsidR="00AB5681" w:rsidRPr="00935C55" w:rsidRDefault="00AB5681" w:rsidP="00A721EC">
            <w:pPr>
              <w:pStyle w:val="Normlnweb"/>
              <w:spacing w:before="0" w:beforeAutospacing="0" w:after="0" w:afterAutospacing="0"/>
            </w:pPr>
          </w:p>
        </w:tc>
        <w:tc>
          <w:tcPr>
            <w:tcW w:w="0" w:type="auto"/>
          </w:tcPr>
          <w:p w:rsidR="00AB5681" w:rsidRPr="00935C55" w:rsidRDefault="0060583B" w:rsidP="00CE2303">
            <w:pPr>
              <w:rPr>
                <w:highlight w:val="lightGray"/>
              </w:rPr>
            </w:pPr>
            <w:r w:rsidRPr="00935C55">
              <w:rPr>
                <w:highlight w:val="lightGray"/>
              </w:rPr>
              <w:t>[jméno]</w:t>
            </w:r>
          </w:p>
          <w:p w:rsidR="0060583B" w:rsidRPr="00935C55" w:rsidRDefault="0060583B" w:rsidP="00CE2303">
            <w:pPr>
              <w:rPr>
                <w:highlight w:val="yellow"/>
              </w:rPr>
            </w:pPr>
            <w:r w:rsidRPr="00935C55">
              <w:rPr>
                <w:highlight w:val="lightGray"/>
              </w:rPr>
              <w:t>[funkce]</w:t>
            </w:r>
          </w:p>
        </w:tc>
      </w:tr>
    </w:tbl>
    <w:p w:rsidR="00675C99" w:rsidRPr="00935C55" w:rsidRDefault="00675C99" w:rsidP="00BC2F3B"/>
    <w:sectPr w:rsidR="00675C99" w:rsidRPr="00935C55" w:rsidSect="00C20135">
      <w:headerReference w:type="default" r:id="rId8"/>
      <w:footerReference w:type="even" r:id="rId9"/>
      <w:footerReference w:type="default" r:id="rId10"/>
      <w:headerReference w:type="first" r:id="rId11"/>
      <w:footerReference w:type="first" r:id="rId12"/>
      <w:pgSz w:w="11906" w:h="16838"/>
      <w:pgMar w:top="2382" w:right="1417" w:bottom="1560" w:left="1417" w:header="284"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916" w:rsidRDefault="00A27916" w:rsidP="001B4E1D">
      <w:r>
        <w:separator/>
      </w:r>
    </w:p>
  </w:endnote>
  <w:endnote w:type="continuationSeparator" w:id="0">
    <w:p w:rsidR="00A27916" w:rsidRDefault="00A27916" w:rsidP="001B4E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B965AD" w:rsidP="00CC71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965AD" w:rsidRDefault="00B965A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B965AD" w:rsidP="00CC71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87B48">
      <w:rPr>
        <w:rStyle w:val="slostrnky"/>
        <w:noProof/>
      </w:rPr>
      <w:t>5</w:t>
    </w:r>
    <w:r>
      <w:rPr>
        <w:rStyle w:val="slostrnky"/>
      </w:rPr>
      <w:fldChar w:fldCharType="end"/>
    </w:r>
  </w:p>
  <w:p w:rsidR="00B965AD" w:rsidRDefault="00B965AD" w:rsidP="00CC71EC">
    <w:pPr>
      <w:pStyle w:val="Zpat"/>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B965AD" w:rsidP="00013B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14A9">
      <w:rPr>
        <w:rStyle w:val="slostrnky"/>
        <w:noProof/>
      </w:rPr>
      <w:t>1</w:t>
    </w:r>
    <w:r>
      <w:rPr>
        <w:rStyle w:val="slostrnky"/>
      </w:rPr>
      <w:fldChar w:fldCharType="end"/>
    </w:r>
  </w:p>
  <w:p w:rsidR="00B965AD" w:rsidRDefault="00B965AD" w:rsidP="00013B69">
    <w:pPr>
      <w:pStyle w:val="Zpat"/>
      <w:jc w:val="center"/>
    </w:pPr>
  </w:p>
  <w:p w:rsidR="00B965AD" w:rsidRPr="00013B69" w:rsidRDefault="00B965AD" w:rsidP="00013B6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916" w:rsidRDefault="00A27916" w:rsidP="001B4E1D">
      <w:r>
        <w:separator/>
      </w:r>
    </w:p>
  </w:footnote>
  <w:footnote w:type="continuationSeparator" w:id="0">
    <w:p w:rsidR="00A27916" w:rsidRDefault="00A27916" w:rsidP="001B4E1D">
      <w:r>
        <w:continuationSeparator/>
      </w:r>
    </w:p>
  </w:footnote>
  <w:footnote w:id="1">
    <w:p w:rsidR="000E1057" w:rsidRDefault="000E1057" w:rsidP="000E1057">
      <w:pPr>
        <w:pStyle w:val="Textpoznpodarou"/>
        <w:rPr>
          <w:rFonts w:cs="Courier New"/>
        </w:rPr>
      </w:pPr>
      <w:r w:rsidRPr="0035604F">
        <w:rPr>
          <w:rStyle w:val="Znakapoznpodarou"/>
          <w:rFonts w:ascii="Times New Roman" w:hAnsi="Times New Roman"/>
        </w:rPr>
        <w:footnoteRef/>
      </w:r>
      <w:r w:rsidRPr="0035604F">
        <w:rPr>
          <w:rFonts w:ascii="Times New Roman" w:hAnsi="Times New Roman" w:cs="Times New Roman"/>
        </w:rPr>
        <w:t xml:space="preserve"> Viz § 2 písm. e) zákona č. 320/2001 Sb., o finanční kontrole</w:t>
      </w:r>
      <w:r>
        <w:rPr>
          <w:rFonts w:ascii="Times New Roman" w:hAnsi="Times New Roman" w:cs="Times New Roman"/>
        </w:rPr>
        <w:t>, ve znění pozdějších předpisů</w:t>
      </w:r>
      <w:r w:rsidRPr="0035604F">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662" w:rsidRDefault="00687B48" w:rsidP="00D77662">
    <w:pPr>
      <w:pStyle w:val="Zhlav"/>
      <w:jc w:val="center"/>
    </w:pPr>
    <w:r>
      <w:rPr>
        <w:noProof/>
      </w:rPr>
      <w:drawing>
        <wp:inline distT="0" distB="0" distL="0" distR="0">
          <wp:extent cx="4956175" cy="1086485"/>
          <wp:effectExtent l="19050" t="0" r="0" b="0"/>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srcRect/>
                  <a:stretch>
                    <a:fillRect/>
                  </a:stretch>
                </pic:blipFill>
                <pic:spPr bwMode="auto">
                  <a:xfrm>
                    <a:off x="0" y="0"/>
                    <a:ext cx="4956175" cy="108648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B965AD">
    <w:pPr>
      <w:pStyle w:val="Zhlav"/>
    </w:pPr>
  </w:p>
  <w:p w:rsidR="00B965AD" w:rsidRDefault="00B965A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5D3C"/>
    <w:multiLevelType w:val="hybridMultilevel"/>
    <w:tmpl w:val="2786A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36184"/>
    <w:multiLevelType w:val="hybridMultilevel"/>
    <w:tmpl w:val="97BED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0A62DB"/>
    <w:multiLevelType w:val="multilevel"/>
    <w:tmpl w:val="71D8F542"/>
    <w:lvl w:ilvl="0">
      <w:start w:val="1"/>
      <w:numFmt w:val="bullet"/>
      <w:lvlText w:val=""/>
      <w:lvlJc w:val="left"/>
      <w:pPr>
        <w:tabs>
          <w:tab w:val="num" w:pos="957"/>
        </w:tabs>
        <w:ind w:left="957" w:hanging="390"/>
      </w:pPr>
      <w:rPr>
        <w:rFonts w:ascii="Symbol" w:hAnsi="Symbol" w:hint="default"/>
      </w:rPr>
    </w:lvl>
    <w:lvl w:ilvl="1">
      <w:start w:val="1"/>
      <w:numFmt w:val="decimal"/>
      <w:lvlText w:val="%1.%2"/>
      <w:lvlJc w:val="left"/>
      <w:pPr>
        <w:tabs>
          <w:tab w:val="num" w:pos="957"/>
        </w:tabs>
        <w:ind w:left="957" w:hanging="390"/>
      </w:pPr>
      <w:rPr>
        <w:rFonts w:cs="Times New Roman" w:hint="default"/>
      </w:rPr>
    </w:lvl>
    <w:lvl w:ilvl="2">
      <w:start w:val="1"/>
      <w:numFmt w:val="bullet"/>
      <w:lvlText w:val=""/>
      <w:lvlJc w:val="left"/>
      <w:pPr>
        <w:tabs>
          <w:tab w:val="num" w:pos="1287"/>
        </w:tabs>
        <w:ind w:left="1287" w:hanging="720"/>
      </w:pPr>
      <w:rPr>
        <w:rFonts w:ascii="Symbol" w:hAnsi="Symbol" w:hint="default"/>
      </w:rPr>
    </w:lvl>
    <w:lvl w:ilvl="3">
      <w:start w:val="1"/>
      <w:numFmt w:val="decimal"/>
      <w:lvlText w:val="%1.%2.%3.%4"/>
      <w:lvlJc w:val="left"/>
      <w:pPr>
        <w:tabs>
          <w:tab w:val="num" w:pos="1287"/>
        </w:tabs>
        <w:ind w:left="1287" w:hanging="720"/>
      </w:pPr>
      <w:rPr>
        <w:rFonts w:cs="Times New Roman" w:hint="default"/>
      </w:rPr>
    </w:lvl>
    <w:lvl w:ilvl="4">
      <w:start w:val="1"/>
      <w:numFmt w:val="decimal"/>
      <w:lvlText w:val="%1.%2.%3.%4.%5"/>
      <w:lvlJc w:val="left"/>
      <w:pPr>
        <w:tabs>
          <w:tab w:val="num" w:pos="1647"/>
        </w:tabs>
        <w:ind w:left="1647" w:hanging="1080"/>
      </w:pPr>
      <w:rPr>
        <w:rFonts w:cs="Times New Roman" w:hint="default"/>
      </w:rPr>
    </w:lvl>
    <w:lvl w:ilvl="5">
      <w:start w:val="1"/>
      <w:numFmt w:val="decimal"/>
      <w:lvlText w:val="%1.%2.%3.%4.%5.%6"/>
      <w:lvlJc w:val="left"/>
      <w:pPr>
        <w:tabs>
          <w:tab w:val="num" w:pos="1647"/>
        </w:tabs>
        <w:ind w:left="1647" w:hanging="1080"/>
      </w:pPr>
      <w:rPr>
        <w:rFonts w:cs="Times New Roman" w:hint="default"/>
      </w:rPr>
    </w:lvl>
    <w:lvl w:ilvl="6">
      <w:start w:val="1"/>
      <w:numFmt w:val="decimal"/>
      <w:lvlText w:val="%1.%2.%3.%4.%5.%6.%7"/>
      <w:lvlJc w:val="left"/>
      <w:pPr>
        <w:tabs>
          <w:tab w:val="num" w:pos="2007"/>
        </w:tabs>
        <w:ind w:left="2007" w:hanging="1440"/>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007"/>
        </w:tabs>
        <w:ind w:left="2007" w:hanging="1440"/>
      </w:pPr>
      <w:rPr>
        <w:rFonts w:cs="Times New Roman" w:hint="default"/>
      </w:rPr>
    </w:lvl>
  </w:abstractNum>
  <w:abstractNum w:abstractNumId="4">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nsid w:val="0FCF220C"/>
    <w:multiLevelType w:val="hybridMultilevel"/>
    <w:tmpl w:val="A9D4D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91450F"/>
    <w:multiLevelType w:val="hybridMultilevel"/>
    <w:tmpl w:val="42180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1710D7"/>
    <w:multiLevelType w:val="hybridMultilevel"/>
    <w:tmpl w:val="62B8B7D8"/>
    <w:lvl w:ilvl="0" w:tplc="B914C18E">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9">
    <w:nsid w:val="2B132397"/>
    <w:multiLevelType w:val="hybridMultilevel"/>
    <w:tmpl w:val="49BC4506"/>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3B37F3"/>
    <w:multiLevelType w:val="hybridMultilevel"/>
    <w:tmpl w:val="69464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1DA26DE"/>
    <w:multiLevelType w:val="hybridMultilevel"/>
    <w:tmpl w:val="6E52D3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3">
    <w:nsid w:val="340B473F"/>
    <w:multiLevelType w:val="multilevel"/>
    <w:tmpl w:val="07A0CEC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388B7D0D"/>
    <w:multiLevelType w:val="hybridMultilevel"/>
    <w:tmpl w:val="6D4A3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E64B6E"/>
    <w:multiLevelType w:val="hybridMultilevel"/>
    <w:tmpl w:val="2ED2B20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6">
    <w:nsid w:val="3D094F95"/>
    <w:multiLevelType w:val="hybridMultilevel"/>
    <w:tmpl w:val="73F4C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F21549"/>
    <w:multiLevelType w:val="hybridMultilevel"/>
    <w:tmpl w:val="07D8368E"/>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F0D1448"/>
    <w:multiLevelType w:val="hybridMultilevel"/>
    <w:tmpl w:val="9DBEEFC4"/>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6D3454C"/>
    <w:multiLevelType w:val="multilevel"/>
    <w:tmpl w:val="682CE9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46F8621C"/>
    <w:multiLevelType w:val="hybridMultilevel"/>
    <w:tmpl w:val="30C0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B181B92"/>
    <w:multiLevelType w:val="hybridMultilevel"/>
    <w:tmpl w:val="A3A0D5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CBD3C3B"/>
    <w:multiLevelType w:val="hybridMultilevel"/>
    <w:tmpl w:val="D70A5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334F2D"/>
    <w:multiLevelType w:val="hybridMultilevel"/>
    <w:tmpl w:val="7E7CF2E8"/>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nsid w:val="50A047D8"/>
    <w:multiLevelType w:val="hybridMultilevel"/>
    <w:tmpl w:val="48045464"/>
    <w:lvl w:ilvl="0" w:tplc="106E923C">
      <w:start w:val="1"/>
      <w:numFmt w:val="lowerLetter"/>
      <w:lvlText w:val="%1)"/>
      <w:lvlJc w:val="left"/>
      <w:pPr>
        <w:ind w:left="12" w:hanging="360"/>
      </w:pPr>
      <w:rPr>
        <w:rFonts w:ascii="Times New Roman" w:eastAsia="Times New Roman" w:hAnsi="Times New Roman" w:hint="default"/>
        <w:b w:val="0"/>
        <w:bCs w:val="0"/>
      </w:rPr>
    </w:lvl>
    <w:lvl w:ilvl="1" w:tplc="04050019">
      <w:start w:val="1"/>
      <w:numFmt w:val="lowerLetter"/>
      <w:lvlText w:val="%2."/>
      <w:lvlJc w:val="left"/>
      <w:pPr>
        <w:ind w:left="732" w:hanging="360"/>
      </w:pPr>
    </w:lvl>
    <w:lvl w:ilvl="2" w:tplc="0405001B">
      <w:start w:val="1"/>
      <w:numFmt w:val="lowerRoman"/>
      <w:lvlText w:val="%3."/>
      <w:lvlJc w:val="right"/>
      <w:pPr>
        <w:ind w:left="1452" w:hanging="180"/>
      </w:pPr>
    </w:lvl>
    <w:lvl w:ilvl="3" w:tplc="0405000F">
      <w:start w:val="1"/>
      <w:numFmt w:val="decimal"/>
      <w:lvlText w:val="%4."/>
      <w:lvlJc w:val="left"/>
      <w:pPr>
        <w:ind w:left="2172" w:hanging="360"/>
      </w:pPr>
    </w:lvl>
    <w:lvl w:ilvl="4" w:tplc="04050019">
      <w:start w:val="1"/>
      <w:numFmt w:val="lowerLetter"/>
      <w:lvlText w:val="%5."/>
      <w:lvlJc w:val="left"/>
      <w:pPr>
        <w:ind w:left="2892" w:hanging="360"/>
      </w:pPr>
    </w:lvl>
    <w:lvl w:ilvl="5" w:tplc="0405001B">
      <w:start w:val="1"/>
      <w:numFmt w:val="lowerRoman"/>
      <w:lvlText w:val="%6."/>
      <w:lvlJc w:val="right"/>
      <w:pPr>
        <w:ind w:left="3612" w:hanging="180"/>
      </w:pPr>
    </w:lvl>
    <w:lvl w:ilvl="6" w:tplc="0405000F">
      <w:start w:val="1"/>
      <w:numFmt w:val="decimal"/>
      <w:lvlText w:val="%7."/>
      <w:lvlJc w:val="left"/>
      <w:pPr>
        <w:ind w:left="4332" w:hanging="360"/>
      </w:pPr>
    </w:lvl>
    <w:lvl w:ilvl="7" w:tplc="04050019">
      <w:start w:val="1"/>
      <w:numFmt w:val="lowerLetter"/>
      <w:lvlText w:val="%8."/>
      <w:lvlJc w:val="left"/>
      <w:pPr>
        <w:ind w:left="5052" w:hanging="360"/>
      </w:pPr>
    </w:lvl>
    <w:lvl w:ilvl="8" w:tplc="0405001B">
      <w:start w:val="1"/>
      <w:numFmt w:val="lowerRoman"/>
      <w:lvlText w:val="%9."/>
      <w:lvlJc w:val="right"/>
      <w:pPr>
        <w:ind w:left="5772" w:hanging="180"/>
      </w:pPr>
    </w:lvl>
  </w:abstractNum>
  <w:abstractNum w:abstractNumId="25">
    <w:nsid w:val="5B2444B6"/>
    <w:multiLevelType w:val="hybridMultilevel"/>
    <w:tmpl w:val="8EA28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nsid w:val="604E6196"/>
    <w:multiLevelType w:val="multilevel"/>
    <w:tmpl w:val="F2926F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nsid w:val="64E85760"/>
    <w:multiLevelType w:val="hybridMultilevel"/>
    <w:tmpl w:val="A4B89804"/>
    <w:lvl w:ilvl="0" w:tplc="B914C18E">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6B0F79E5"/>
    <w:multiLevelType w:val="hybridMultilevel"/>
    <w:tmpl w:val="3DEC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B156398"/>
    <w:multiLevelType w:val="multilevel"/>
    <w:tmpl w:val="0FB60B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nsid w:val="6DBA4A1C"/>
    <w:multiLevelType w:val="hybridMultilevel"/>
    <w:tmpl w:val="15583A82"/>
    <w:lvl w:ilvl="0" w:tplc="A50C44EA">
      <w:start w:val="3"/>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E713E78"/>
    <w:multiLevelType w:val="hybridMultilevel"/>
    <w:tmpl w:val="2BC0EC7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6FC76F11"/>
    <w:multiLevelType w:val="hybridMultilevel"/>
    <w:tmpl w:val="1882A8F4"/>
    <w:lvl w:ilvl="0" w:tplc="F132A234">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0A37D5E"/>
    <w:multiLevelType w:val="hybridMultilevel"/>
    <w:tmpl w:val="B08C5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38C0925"/>
    <w:multiLevelType w:val="hybridMultilevel"/>
    <w:tmpl w:val="0C58FAF8"/>
    <w:lvl w:ilvl="0" w:tplc="6834010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4331F0E"/>
    <w:multiLevelType w:val="hybridMultilevel"/>
    <w:tmpl w:val="0EB6D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47904A0"/>
    <w:multiLevelType w:val="hybridMultilevel"/>
    <w:tmpl w:val="191A4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83017B3"/>
    <w:multiLevelType w:val="hybridMultilevel"/>
    <w:tmpl w:val="E5D4AC1A"/>
    <w:lvl w:ilvl="0" w:tplc="A9E43A7A">
      <w:numFmt w:val="bullet"/>
      <w:lvlText w:val="-"/>
      <w:lvlJc w:val="left"/>
      <w:pPr>
        <w:ind w:left="1080" w:hanging="360"/>
      </w:pPr>
      <w:rPr>
        <w:rFonts w:ascii="Arial" w:eastAsia="Times New Roman" w:hAnsi="Arial" w:hint="default"/>
        <w:color w:val="000000"/>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39">
    <w:nsid w:val="7B6F2DC2"/>
    <w:multiLevelType w:val="hybridMultilevel"/>
    <w:tmpl w:val="9D1A87A4"/>
    <w:lvl w:ilvl="0" w:tplc="1C10F682">
      <w:start w:val="1"/>
      <w:numFmt w:val="decimal"/>
      <w:lvlText w:val="%1."/>
      <w:lvlJc w:val="left"/>
      <w:pPr>
        <w:tabs>
          <w:tab w:val="num" w:pos="3054"/>
        </w:tabs>
        <w:ind w:left="3054" w:hanging="360"/>
      </w:pPr>
      <w:rPr>
        <w:rFonts w:cs="Times New Roman"/>
        <w:color w:val="00000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0">
    <w:nsid w:val="7E87460E"/>
    <w:multiLevelType w:val="multilevel"/>
    <w:tmpl w:val="A4C223A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nsid w:val="7F175CB6"/>
    <w:multiLevelType w:val="multilevel"/>
    <w:tmpl w:val="1BE69FE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39"/>
  </w:num>
  <w:num w:numId="2">
    <w:abstractNumId w:val="32"/>
  </w:num>
  <w:num w:numId="3">
    <w:abstractNumId w:val="38"/>
  </w:num>
  <w:num w:numId="4">
    <w:abstractNumId w:val="4"/>
  </w:num>
  <w:num w:numId="5">
    <w:abstractNumId w:val="13"/>
  </w:num>
  <w:num w:numId="6">
    <w:abstractNumId w:val="19"/>
  </w:num>
  <w:num w:numId="7">
    <w:abstractNumId w:val="1"/>
  </w:num>
  <w:num w:numId="8">
    <w:abstractNumId w:val="26"/>
  </w:num>
  <w:num w:numId="9">
    <w:abstractNumId w:val="40"/>
  </w:num>
  <w:num w:numId="10">
    <w:abstractNumId w:val="30"/>
  </w:num>
  <w:num w:numId="11">
    <w:abstractNumId w:val="27"/>
  </w:num>
  <w:num w:numId="12">
    <w:abstractNumId w:val="12"/>
  </w:num>
  <w:num w:numId="13">
    <w:abstractNumId w:val="8"/>
  </w:num>
  <w:num w:numId="14">
    <w:abstractNumId w:val="17"/>
  </w:num>
  <w:num w:numId="15">
    <w:abstractNumId w:val="7"/>
  </w:num>
  <w:num w:numId="16">
    <w:abstractNumId w:val="9"/>
  </w:num>
  <w:num w:numId="17">
    <w:abstractNumId w:val="2"/>
  </w:num>
  <w:num w:numId="18">
    <w:abstractNumId w:val="22"/>
  </w:num>
  <w:num w:numId="19">
    <w:abstractNumId w:val="10"/>
  </w:num>
  <w:num w:numId="20">
    <w:abstractNumId w:val="23"/>
  </w:num>
  <w:num w:numId="21">
    <w:abstractNumId w:val="15"/>
  </w:num>
  <w:num w:numId="22">
    <w:abstractNumId w:val="29"/>
  </w:num>
  <w:num w:numId="23">
    <w:abstractNumId w:val="5"/>
  </w:num>
  <w:num w:numId="24">
    <w:abstractNumId w:val="37"/>
  </w:num>
  <w:num w:numId="25">
    <w:abstractNumId w:val="0"/>
  </w:num>
  <w:num w:numId="26">
    <w:abstractNumId w:val="20"/>
  </w:num>
  <w:num w:numId="27">
    <w:abstractNumId w:val="34"/>
  </w:num>
  <w:num w:numId="28">
    <w:abstractNumId w:val="36"/>
  </w:num>
  <w:num w:numId="29">
    <w:abstractNumId w:val="6"/>
  </w:num>
  <w:num w:numId="30">
    <w:abstractNumId w:val="25"/>
  </w:num>
  <w:num w:numId="31">
    <w:abstractNumId w:val="14"/>
  </w:num>
  <w:num w:numId="32">
    <w:abstractNumId w:val="28"/>
  </w:num>
  <w:num w:numId="33">
    <w:abstractNumId w:val="16"/>
  </w:num>
  <w:num w:numId="34">
    <w:abstractNumId w:val="3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31"/>
  </w:num>
  <w:num w:numId="38">
    <w:abstractNumId w:val="11"/>
  </w:num>
  <w:num w:numId="39">
    <w:abstractNumId w:val="21"/>
  </w:num>
  <w:num w:numId="40">
    <w:abstractNumId w:val="24"/>
  </w:num>
  <w:num w:numId="41">
    <w:abstractNumId w:val="41"/>
  </w:num>
  <w:num w:numId="42">
    <w:abstractNumId w:val="18"/>
  </w:num>
  <w:num w:numId="4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defaultTabStop w:val="720"/>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1B4E1D"/>
    <w:rsid w:val="00005C3E"/>
    <w:rsid w:val="00006B87"/>
    <w:rsid w:val="00013B69"/>
    <w:rsid w:val="0002101E"/>
    <w:rsid w:val="00024907"/>
    <w:rsid w:val="000261B6"/>
    <w:rsid w:val="000273AB"/>
    <w:rsid w:val="0003699E"/>
    <w:rsid w:val="0004193F"/>
    <w:rsid w:val="000475BE"/>
    <w:rsid w:val="0005702A"/>
    <w:rsid w:val="00076F6D"/>
    <w:rsid w:val="00095D3F"/>
    <w:rsid w:val="00095F12"/>
    <w:rsid w:val="00097159"/>
    <w:rsid w:val="000A210B"/>
    <w:rsid w:val="000A678D"/>
    <w:rsid w:val="000B5BD2"/>
    <w:rsid w:val="000C2592"/>
    <w:rsid w:val="000C2EA6"/>
    <w:rsid w:val="000C3C3B"/>
    <w:rsid w:val="000C6651"/>
    <w:rsid w:val="000C78A6"/>
    <w:rsid w:val="000D255D"/>
    <w:rsid w:val="000D67CE"/>
    <w:rsid w:val="000E1057"/>
    <w:rsid w:val="000E3FE0"/>
    <w:rsid w:val="000E47C8"/>
    <w:rsid w:val="000E4DAB"/>
    <w:rsid w:val="000E7F68"/>
    <w:rsid w:val="000F4EC4"/>
    <w:rsid w:val="000F7E2D"/>
    <w:rsid w:val="00101CED"/>
    <w:rsid w:val="001040A6"/>
    <w:rsid w:val="001112EC"/>
    <w:rsid w:val="001114A9"/>
    <w:rsid w:val="00112469"/>
    <w:rsid w:val="001126AE"/>
    <w:rsid w:val="00117234"/>
    <w:rsid w:val="001210D4"/>
    <w:rsid w:val="001553EF"/>
    <w:rsid w:val="00165C38"/>
    <w:rsid w:val="00177036"/>
    <w:rsid w:val="0017762E"/>
    <w:rsid w:val="00181806"/>
    <w:rsid w:val="001876AA"/>
    <w:rsid w:val="00191419"/>
    <w:rsid w:val="00194EE6"/>
    <w:rsid w:val="001A09A6"/>
    <w:rsid w:val="001A3CB3"/>
    <w:rsid w:val="001A4D3E"/>
    <w:rsid w:val="001B0D63"/>
    <w:rsid w:val="001B4E1D"/>
    <w:rsid w:val="001C46BA"/>
    <w:rsid w:val="001C4C5C"/>
    <w:rsid w:val="001C5DAB"/>
    <w:rsid w:val="001D0EDF"/>
    <w:rsid w:val="001D6D58"/>
    <w:rsid w:val="001E5441"/>
    <w:rsid w:val="001F5B12"/>
    <w:rsid w:val="002143B9"/>
    <w:rsid w:val="0022418D"/>
    <w:rsid w:val="00227883"/>
    <w:rsid w:val="002304FA"/>
    <w:rsid w:val="0023296F"/>
    <w:rsid w:val="00236B94"/>
    <w:rsid w:val="0025120A"/>
    <w:rsid w:val="00266E2C"/>
    <w:rsid w:val="002670FA"/>
    <w:rsid w:val="002711BF"/>
    <w:rsid w:val="002712BA"/>
    <w:rsid w:val="00274B04"/>
    <w:rsid w:val="00276AA7"/>
    <w:rsid w:val="00277C18"/>
    <w:rsid w:val="0028569F"/>
    <w:rsid w:val="00286FB7"/>
    <w:rsid w:val="002925BB"/>
    <w:rsid w:val="00293B5C"/>
    <w:rsid w:val="002A3DAA"/>
    <w:rsid w:val="002A749F"/>
    <w:rsid w:val="002B041F"/>
    <w:rsid w:val="002B76D4"/>
    <w:rsid w:val="002C27A1"/>
    <w:rsid w:val="002C5CF6"/>
    <w:rsid w:val="002C7057"/>
    <w:rsid w:val="002C7DD9"/>
    <w:rsid w:val="002E37A7"/>
    <w:rsid w:val="002E5023"/>
    <w:rsid w:val="002F0459"/>
    <w:rsid w:val="002F395E"/>
    <w:rsid w:val="003035D2"/>
    <w:rsid w:val="003214D8"/>
    <w:rsid w:val="0032304E"/>
    <w:rsid w:val="0032308D"/>
    <w:rsid w:val="00323CD6"/>
    <w:rsid w:val="00327D2E"/>
    <w:rsid w:val="00334EE2"/>
    <w:rsid w:val="00336E5E"/>
    <w:rsid w:val="00343D3C"/>
    <w:rsid w:val="00345751"/>
    <w:rsid w:val="00351CC3"/>
    <w:rsid w:val="00351E89"/>
    <w:rsid w:val="00361DA4"/>
    <w:rsid w:val="003634A4"/>
    <w:rsid w:val="003658F2"/>
    <w:rsid w:val="00367469"/>
    <w:rsid w:val="00371BF8"/>
    <w:rsid w:val="0037287C"/>
    <w:rsid w:val="00384334"/>
    <w:rsid w:val="00394D26"/>
    <w:rsid w:val="003957B9"/>
    <w:rsid w:val="003A027A"/>
    <w:rsid w:val="003A07A4"/>
    <w:rsid w:val="003A4943"/>
    <w:rsid w:val="003A7531"/>
    <w:rsid w:val="003B0D4F"/>
    <w:rsid w:val="003C40CC"/>
    <w:rsid w:val="003D076F"/>
    <w:rsid w:val="003D2852"/>
    <w:rsid w:val="003D2D3B"/>
    <w:rsid w:val="003D41D8"/>
    <w:rsid w:val="003E4559"/>
    <w:rsid w:val="003E4916"/>
    <w:rsid w:val="003E4DB7"/>
    <w:rsid w:val="003F2926"/>
    <w:rsid w:val="00406242"/>
    <w:rsid w:val="00411ADF"/>
    <w:rsid w:val="004122DD"/>
    <w:rsid w:val="004232CD"/>
    <w:rsid w:val="00424C18"/>
    <w:rsid w:val="004326C1"/>
    <w:rsid w:val="004362ED"/>
    <w:rsid w:val="0044242A"/>
    <w:rsid w:val="0044671C"/>
    <w:rsid w:val="00446A62"/>
    <w:rsid w:val="00450737"/>
    <w:rsid w:val="004521F0"/>
    <w:rsid w:val="00456A6E"/>
    <w:rsid w:val="00457702"/>
    <w:rsid w:val="00460A63"/>
    <w:rsid w:val="00474F13"/>
    <w:rsid w:val="00475798"/>
    <w:rsid w:val="00482420"/>
    <w:rsid w:val="0048540A"/>
    <w:rsid w:val="004923E9"/>
    <w:rsid w:val="00494E38"/>
    <w:rsid w:val="004956C1"/>
    <w:rsid w:val="004A0C7A"/>
    <w:rsid w:val="004B416E"/>
    <w:rsid w:val="004C36D8"/>
    <w:rsid w:val="004C55C4"/>
    <w:rsid w:val="004C5C7D"/>
    <w:rsid w:val="004D4067"/>
    <w:rsid w:val="004E756C"/>
    <w:rsid w:val="004F72DB"/>
    <w:rsid w:val="0050001A"/>
    <w:rsid w:val="00506F61"/>
    <w:rsid w:val="00507823"/>
    <w:rsid w:val="0051121A"/>
    <w:rsid w:val="00513C34"/>
    <w:rsid w:val="00514D4C"/>
    <w:rsid w:val="00537EBC"/>
    <w:rsid w:val="00541B82"/>
    <w:rsid w:val="00545118"/>
    <w:rsid w:val="00545C00"/>
    <w:rsid w:val="00561C4C"/>
    <w:rsid w:val="00566600"/>
    <w:rsid w:val="00584DDD"/>
    <w:rsid w:val="00586609"/>
    <w:rsid w:val="00593B1A"/>
    <w:rsid w:val="005A6A84"/>
    <w:rsid w:val="005A7B29"/>
    <w:rsid w:val="005A7C3E"/>
    <w:rsid w:val="005B5147"/>
    <w:rsid w:val="005C633F"/>
    <w:rsid w:val="005C70C4"/>
    <w:rsid w:val="005D53C7"/>
    <w:rsid w:val="005E40DB"/>
    <w:rsid w:val="005F0756"/>
    <w:rsid w:val="005F3506"/>
    <w:rsid w:val="005F6297"/>
    <w:rsid w:val="00604D6F"/>
    <w:rsid w:val="00604FC4"/>
    <w:rsid w:val="0060583B"/>
    <w:rsid w:val="00614F39"/>
    <w:rsid w:val="00615738"/>
    <w:rsid w:val="00627BB1"/>
    <w:rsid w:val="0063559B"/>
    <w:rsid w:val="006358C2"/>
    <w:rsid w:val="00636845"/>
    <w:rsid w:val="00651A0F"/>
    <w:rsid w:val="00657534"/>
    <w:rsid w:val="00660478"/>
    <w:rsid w:val="00664654"/>
    <w:rsid w:val="00675C99"/>
    <w:rsid w:val="00685FE1"/>
    <w:rsid w:val="00687B48"/>
    <w:rsid w:val="00696D19"/>
    <w:rsid w:val="006A33E5"/>
    <w:rsid w:val="006A4069"/>
    <w:rsid w:val="006A47FD"/>
    <w:rsid w:val="006A48D4"/>
    <w:rsid w:val="006B160D"/>
    <w:rsid w:val="006B468B"/>
    <w:rsid w:val="006B7A45"/>
    <w:rsid w:val="006C1DF7"/>
    <w:rsid w:val="006D0DF3"/>
    <w:rsid w:val="006D3CEB"/>
    <w:rsid w:val="006D7219"/>
    <w:rsid w:val="006E2CE1"/>
    <w:rsid w:val="006E5912"/>
    <w:rsid w:val="006E7F30"/>
    <w:rsid w:val="00701C65"/>
    <w:rsid w:val="00702C90"/>
    <w:rsid w:val="00705748"/>
    <w:rsid w:val="007152FC"/>
    <w:rsid w:val="0072002B"/>
    <w:rsid w:val="007340E6"/>
    <w:rsid w:val="0073427C"/>
    <w:rsid w:val="00737FD3"/>
    <w:rsid w:val="00741205"/>
    <w:rsid w:val="00761319"/>
    <w:rsid w:val="00761C69"/>
    <w:rsid w:val="00763B32"/>
    <w:rsid w:val="00765645"/>
    <w:rsid w:val="0077499C"/>
    <w:rsid w:val="007805C3"/>
    <w:rsid w:val="007910AC"/>
    <w:rsid w:val="00791B61"/>
    <w:rsid w:val="00794FC6"/>
    <w:rsid w:val="00797FD8"/>
    <w:rsid w:val="007A35D9"/>
    <w:rsid w:val="007C4EBB"/>
    <w:rsid w:val="007D6C4E"/>
    <w:rsid w:val="007D7CF4"/>
    <w:rsid w:val="007E14B8"/>
    <w:rsid w:val="007E3319"/>
    <w:rsid w:val="007E4FA9"/>
    <w:rsid w:val="007E5A57"/>
    <w:rsid w:val="007F63F2"/>
    <w:rsid w:val="008008B1"/>
    <w:rsid w:val="0081609D"/>
    <w:rsid w:val="0082379A"/>
    <w:rsid w:val="008310E7"/>
    <w:rsid w:val="008341A8"/>
    <w:rsid w:val="00835B5A"/>
    <w:rsid w:val="00842BAC"/>
    <w:rsid w:val="00850943"/>
    <w:rsid w:val="00852795"/>
    <w:rsid w:val="0085657C"/>
    <w:rsid w:val="008601C1"/>
    <w:rsid w:val="00866944"/>
    <w:rsid w:val="00867FB8"/>
    <w:rsid w:val="00873241"/>
    <w:rsid w:val="00874BEC"/>
    <w:rsid w:val="00875D04"/>
    <w:rsid w:val="008768C1"/>
    <w:rsid w:val="00881A19"/>
    <w:rsid w:val="00882DE8"/>
    <w:rsid w:val="00883FF3"/>
    <w:rsid w:val="00884A67"/>
    <w:rsid w:val="0088602C"/>
    <w:rsid w:val="008915E3"/>
    <w:rsid w:val="00894A93"/>
    <w:rsid w:val="008A2189"/>
    <w:rsid w:val="008C7B26"/>
    <w:rsid w:val="008E0775"/>
    <w:rsid w:val="008E78EF"/>
    <w:rsid w:val="008F3F76"/>
    <w:rsid w:val="00906D5E"/>
    <w:rsid w:val="0090746B"/>
    <w:rsid w:val="00907D28"/>
    <w:rsid w:val="009237BE"/>
    <w:rsid w:val="00924D29"/>
    <w:rsid w:val="00935C55"/>
    <w:rsid w:val="00937590"/>
    <w:rsid w:val="00942DEF"/>
    <w:rsid w:val="00943E9B"/>
    <w:rsid w:val="00947C15"/>
    <w:rsid w:val="00952450"/>
    <w:rsid w:val="0095619E"/>
    <w:rsid w:val="009614D9"/>
    <w:rsid w:val="009619E0"/>
    <w:rsid w:val="009718DB"/>
    <w:rsid w:val="00981FEA"/>
    <w:rsid w:val="00985429"/>
    <w:rsid w:val="00987D71"/>
    <w:rsid w:val="00996184"/>
    <w:rsid w:val="009A029B"/>
    <w:rsid w:val="009A2AF1"/>
    <w:rsid w:val="009A7F90"/>
    <w:rsid w:val="009B0510"/>
    <w:rsid w:val="009B0963"/>
    <w:rsid w:val="009B1599"/>
    <w:rsid w:val="009C6585"/>
    <w:rsid w:val="009C7A4B"/>
    <w:rsid w:val="009D07A4"/>
    <w:rsid w:val="009F79B4"/>
    <w:rsid w:val="00A151BB"/>
    <w:rsid w:val="00A16E34"/>
    <w:rsid w:val="00A2006F"/>
    <w:rsid w:val="00A27916"/>
    <w:rsid w:val="00A362FF"/>
    <w:rsid w:val="00A414E0"/>
    <w:rsid w:val="00A4510D"/>
    <w:rsid w:val="00A46BAA"/>
    <w:rsid w:val="00A47DD8"/>
    <w:rsid w:val="00A50288"/>
    <w:rsid w:val="00A51683"/>
    <w:rsid w:val="00A64605"/>
    <w:rsid w:val="00A66439"/>
    <w:rsid w:val="00A721EC"/>
    <w:rsid w:val="00A8019E"/>
    <w:rsid w:val="00A81752"/>
    <w:rsid w:val="00A969A6"/>
    <w:rsid w:val="00A96AC6"/>
    <w:rsid w:val="00A96D6D"/>
    <w:rsid w:val="00AA104F"/>
    <w:rsid w:val="00AA7C73"/>
    <w:rsid w:val="00AB0CE5"/>
    <w:rsid w:val="00AB0FA5"/>
    <w:rsid w:val="00AB1F6F"/>
    <w:rsid w:val="00AB5681"/>
    <w:rsid w:val="00AD4C7A"/>
    <w:rsid w:val="00AE13CC"/>
    <w:rsid w:val="00AE4E40"/>
    <w:rsid w:val="00AF2474"/>
    <w:rsid w:val="00AF312E"/>
    <w:rsid w:val="00AF7FC1"/>
    <w:rsid w:val="00B00199"/>
    <w:rsid w:val="00B10F82"/>
    <w:rsid w:val="00B14B61"/>
    <w:rsid w:val="00B203D4"/>
    <w:rsid w:val="00B34534"/>
    <w:rsid w:val="00B35301"/>
    <w:rsid w:val="00B41D9B"/>
    <w:rsid w:val="00B42869"/>
    <w:rsid w:val="00B432CD"/>
    <w:rsid w:val="00B45D13"/>
    <w:rsid w:val="00B521D7"/>
    <w:rsid w:val="00B54B99"/>
    <w:rsid w:val="00B551A1"/>
    <w:rsid w:val="00B55D3E"/>
    <w:rsid w:val="00B60F86"/>
    <w:rsid w:val="00B6383B"/>
    <w:rsid w:val="00B72B3E"/>
    <w:rsid w:val="00B75C03"/>
    <w:rsid w:val="00B8702C"/>
    <w:rsid w:val="00B8738B"/>
    <w:rsid w:val="00B95AE9"/>
    <w:rsid w:val="00B965AD"/>
    <w:rsid w:val="00BC01B3"/>
    <w:rsid w:val="00BC2F3B"/>
    <w:rsid w:val="00BC4195"/>
    <w:rsid w:val="00BC560A"/>
    <w:rsid w:val="00BD315E"/>
    <w:rsid w:val="00BD6AAD"/>
    <w:rsid w:val="00BE75D6"/>
    <w:rsid w:val="00BE7B99"/>
    <w:rsid w:val="00BF43D3"/>
    <w:rsid w:val="00C035E6"/>
    <w:rsid w:val="00C20135"/>
    <w:rsid w:val="00C202B3"/>
    <w:rsid w:val="00C2570F"/>
    <w:rsid w:val="00C308AA"/>
    <w:rsid w:val="00C460F3"/>
    <w:rsid w:val="00C65E08"/>
    <w:rsid w:val="00C67B4D"/>
    <w:rsid w:val="00C70EAC"/>
    <w:rsid w:val="00C72632"/>
    <w:rsid w:val="00C72D73"/>
    <w:rsid w:val="00C85F3F"/>
    <w:rsid w:val="00CB4205"/>
    <w:rsid w:val="00CC1254"/>
    <w:rsid w:val="00CC71EC"/>
    <w:rsid w:val="00CD11E6"/>
    <w:rsid w:val="00CD5358"/>
    <w:rsid w:val="00CE1C44"/>
    <w:rsid w:val="00CE2303"/>
    <w:rsid w:val="00CE4EC4"/>
    <w:rsid w:val="00CE5F44"/>
    <w:rsid w:val="00CF3433"/>
    <w:rsid w:val="00CF3D3E"/>
    <w:rsid w:val="00D0698F"/>
    <w:rsid w:val="00D10D32"/>
    <w:rsid w:val="00D112D1"/>
    <w:rsid w:val="00D13C76"/>
    <w:rsid w:val="00D22B79"/>
    <w:rsid w:val="00D257D2"/>
    <w:rsid w:val="00D25ECC"/>
    <w:rsid w:val="00D32169"/>
    <w:rsid w:val="00D468A5"/>
    <w:rsid w:val="00D567E1"/>
    <w:rsid w:val="00D73B9B"/>
    <w:rsid w:val="00D73D1E"/>
    <w:rsid w:val="00D7587D"/>
    <w:rsid w:val="00D77662"/>
    <w:rsid w:val="00D8768C"/>
    <w:rsid w:val="00D91339"/>
    <w:rsid w:val="00D95749"/>
    <w:rsid w:val="00DA040C"/>
    <w:rsid w:val="00DA5723"/>
    <w:rsid w:val="00DC6499"/>
    <w:rsid w:val="00DC7FA5"/>
    <w:rsid w:val="00DD5453"/>
    <w:rsid w:val="00DE6208"/>
    <w:rsid w:val="00DF2343"/>
    <w:rsid w:val="00DF520A"/>
    <w:rsid w:val="00E2121C"/>
    <w:rsid w:val="00E23ADE"/>
    <w:rsid w:val="00E35102"/>
    <w:rsid w:val="00E44740"/>
    <w:rsid w:val="00E53565"/>
    <w:rsid w:val="00E53EFF"/>
    <w:rsid w:val="00E617D6"/>
    <w:rsid w:val="00E62155"/>
    <w:rsid w:val="00E814AB"/>
    <w:rsid w:val="00E8249A"/>
    <w:rsid w:val="00E925D3"/>
    <w:rsid w:val="00E94CD4"/>
    <w:rsid w:val="00EA2992"/>
    <w:rsid w:val="00EA30E5"/>
    <w:rsid w:val="00EA561C"/>
    <w:rsid w:val="00EA72B0"/>
    <w:rsid w:val="00EB28F1"/>
    <w:rsid w:val="00EB4EC2"/>
    <w:rsid w:val="00EB546D"/>
    <w:rsid w:val="00EB7243"/>
    <w:rsid w:val="00EE7F38"/>
    <w:rsid w:val="00F076D3"/>
    <w:rsid w:val="00F1092D"/>
    <w:rsid w:val="00F14A43"/>
    <w:rsid w:val="00F23E2E"/>
    <w:rsid w:val="00F36A81"/>
    <w:rsid w:val="00F37B45"/>
    <w:rsid w:val="00F66F10"/>
    <w:rsid w:val="00F83AE8"/>
    <w:rsid w:val="00F85374"/>
    <w:rsid w:val="00F917E5"/>
    <w:rsid w:val="00F933C4"/>
    <w:rsid w:val="00F9385E"/>
    <w:rsid w:val="00F93870"/>
    <w:rsid w:val="00F973EF"/>
    <w:rsid w:val="00F97740"/>
    <w:rsid w:val="00F97D86"/>
    <w:rsid w:val="00FA13A6"/>
    <w:rsid w:val="00FA1FDD"/>
    <w:rsid w:val="00FB5973"/>
    <w:rsid w:val="00FC274F"/>
    <w:rsid w:val="00FC4001"/>
    <w:rsid w:val="00FD44AB"/>
    <w:rsid w:val="00FD4965"/>
    <w:rsid w:val="00FE00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4E1D"/>
    <w:rPr>
      <w:rFonts w:ascii="Times New Roman" w:eastAsia="Times New Roman" w:hAnsi="Times New Roman"/>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lang/>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lang/>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uiPriority w:val="99"/>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lang/>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22418D"/>
    <w:pPr>
      <w:autoSpaceDE w:val="0"/>
      <w:autoSpaceDN w:val="0"/>
      <w:spacing w:before="120" w:after="120"/>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lang/>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paragraph" w:styleId="Bezmezer">
    <w:name w:val="No Spacing"/>
    <w:uiPriority w:val="1"/>
    <w:qFormat/>
    <w:rsid w:val="0085657C"/>
    <w:rPr>
      <w:rFonts w:ascii="Times New Roman" w:eastAsia="Times New Roman" w:hAnsi="Times New Roman"/>
      <w:sz w:val="24"/>
      <w:szCs w:val="24"/>
    </w:rPr>
  </w:style>
  <w:style w:type="character" w:styleId="Hypertextovodkaz">
    <w:name w:val="Hyperlink"/>
    <w:uiPriority w:val="99"/>
    <w:unhideWhenUsed/>
    <w:rsid w:val="00BD315E"/>
    <w:rPr>
      <w:color w:val="0000FF"/>
      <w:u w:val="single"/>
    </w:rPr>
  </w:style>
  <w:style w:type="character" w:customStyle="1" w:styleId="tsubjname">
    <w:name w:val="tsubjname"/>
    <w:basedOn w:val="Standardnpsmoodstavce"/>
    <w:rsid w:val="00C460F3"/>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0E1057"/>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link w:val="Textpoznpodarou"/>
    <w:uiPriority w:val="99"/>
    <w:semiHidden/>
    <w:rsid w:val="000E1057"/>
    <w:rPr>
      <w:rFonts w:eastAsia="Times New Roman" w:cs="Calibri"/>
    </w:rPr>
  </w:style>
  <w:style w:type="character" w:styleId="Znakapoznpodarou">
    <w:name w:val="footnote reference"/>
    <w:uiPriority w:val="99"/>
    <w:semiHidden/>
    <w:rsid w:val="000E1057"/>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80230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391C9-3563-4DEC-8001-0059EBB28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3233</Words>
  <Characters>19076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Festo AG &amp; Co. KG</Company>
  <LinksUpToDate>false</LinksUpToDate>
  <CharactersWithSpaces>22265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cz0and</dc:creator>
  <cp:lastModifiedBy>Rojček Michal</cp:lastModifiedBy>
  <cp:revision>2</cp:revision>
  <cp:lastPrinted>2013-12-16T12:01:00Z</cp:lastPrinted>
  <dcterms:created xsi:type="dcterms:W3CDTF">2014-04-14T14:00:00Z</dcterms:created>
  <dcterms:modified xsi:type="dcterms:W3CDTF">2014-04-14T14:00:00Z</dcterms:modified>
</cp:coreProperties>
</file>